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0065" w14:textId="6946C248" w:rsidR="009545B2" w:rsidRPr="009545B2" w:rsidRDefault="6707BDDA" w:rsidP="21701E58">
      <w:pPr>
        <w:keepNext/>
        <w:spacing w:after="0" w:line="240" w:lineRule="auto"/>
        <w:jc w:val="both"/>
        <w:outlineLvl w:val="0"/>
        <w:rPr>
          <w:rFonts w:ascii="Segoe UI" w:eastAsia="Times New Roman" w:hAnsi="Segoe UI" w:cs="Segoe UI"/>
          <w:b/>
          <w:bCs/>
          <w:sz w:val="21"/>
          <w:szCs w:val="21"/>
          <w:u w:val="single"/>
          <w:lang w:eastAsia="es-ES"/>
        </w:rPr>
      </w:pPr>
      <w:r w:rsidRPr="21701E58">
        <w:rPr>
          <w:rFonts w:ascii="Segoe UI" w:eastAsia="Times New Roman" w:hAnsi="Segoe UI" w:cs="Segoe UI"/>
          <w:b/>
          <w:bCs/>
          <w:sz w:val="21"/>
          <w:szCs w:val="21"/>
          <w:u w:val="single"/>
          <w:lang w:eastAsia="es-ES"/>
        </w:rPr>
        <w:t>INFORME DE</w:t>
      </w:r>
      <w:r w:rsidR="00E35ECF" w:rsidRPr="21701E58">
        <w:rPr>
          <w:rFonts w:ascii="Segoe UI" w:eastAsia="Times New Roman" w:hAnsi="Segoe UI" w:cs="Segoe UI"/>
          <w:b/>
          <w:bCs/>
          <w:sz w:val="21"/>
          <w:szCs w:val="21"/>
          <w:u w:val="single"/>
          <w:lang w:eastAsia="es-ES"/>
        </w:rPr>
        <w:t xml:space="preserve"> </w:t>
      </w:r>
      <w:r w:rsidR="009545B2" w:rsidRPr="21701E58">
        <w:rPr>
          <w:rFonts w:ascii="Segoe UI" w:eastAsia="Times New Roman" w:hAnsi="Segoe UI" w:cs="Segoe UI"/>
          <w:b/>
          <w:bCs/>
          <w:sz w:val="21"/>
          <w:szCs w:val="21"/>
          <w:u w:val="single"/>
          <w:lang w:eastAsia="es-ES"/>
        </w:rPr>
        <w:t xml:space="preserve">INTERVENCIÓN DE EVALUACIÓN DEL CUMPLIMIENTO DEL OBJETIVO DE ESTABILIDAD PRESUPUESTARIA, DE LA REGLA DE GASTO Y DEL LÍMITE DE DEUDA CON MOTIVO DE LA APROBACIÓN DE LA LIQUIDACIÓN DEL PRESUPUESTO GENERAL PARA EL AÑO </w:t>
      </w:r>
      <w:r w:rsidR="00F700AF" w:rsidRPr="21701E58">
        <w:rPr>
          <w:rFonts w:ascii="Segoe UI" w:eastAsia="Times New Roman" w:hAnsi="Segoe UI" w:cs="Segoe UI"/>
          <w:b/>
          <w:bCs/>
          <w:sz w:val="21"/>
          <w:szCs w:val="21"/>
          <w:u w:val="single"/>
          <w:lang w:eastAsia="es-ES"/>
        </w:rPr>
        <w:t>202</w:t>
      </w:r>
      <w:r w:rsidR="00046AF5" w:rsidRPr="21701E58">
        <w:rPr>
          <w:rFonts w:ascii="Segoe UI" w:eastAsia="Times New Roman" w:hAnsi="Segoe UI" w:cs="Segoe UI"/>
          <w:b/>
          <w:bCs/>
          <w:sz w:val="21"/>
          <w:szCs w:val="21"/>
          <w:u w:val="single"/>
          <w:lang w:eastAsia="es-ES"/>
        </w:rPr>
        <w:t>4</w:t>
      </w:r>
      <w:r w:rsidR="009545B2" w:rsidRPr="21701E58">
        <w:rPr>
          <w:rFonts w:ascii="Segoe UI" w:eastAsia="Times New Roman" w:hAnsi="Segoe UI" w:cs="Segoe UI"/>
          <w:b/>
          <w:bCs/>
          <w:sz w:val="21"/>
          <w:szCs w:val="21"/>
          <w:u w:val="single"/>
          <w:lang w:eastAsia="es-ES"/>
        </w:rPr>
        <w:t>.</w:t>
      </w:r>
    </w:p>
    <w:p w14:paraId="7CB3E6F3" w14:textId="77777777" w:rsidR="009545B2" w:rsidRPr="009545B2" w:rsidRDefault="009545B2" w:rsidP="009545B2">
      <w:pPr>
        <w:keepNext/>
        <w:spacing w:after="0" w:line="240" w:lineRule="auto"/>
        <w:ind w:firstLine="708"/>
        <w:jc w:val="both"/>
        <w:outlineLvl w:val="0"/>
        <w:rPr>
          <w:rFonts w:ascii="Segoe UI" w:eastAsia="Times New Roman" w:hAnsi="Segoe UI" w:cs="Segoe UI"/>
          <w:b/>
          <w:sz w:val="21"/>
          <w:szCs w:val="21"/>
          <w:u w:val="single"/>
          <w:lang w:val="es-ES_tradnl" w:eastAsia="es-ES"/>
        </w:rPr>
      </w:pPr>
    </w:p>
    <w:p w14:paraId="1CAFE454" w14:textId="77777777" w:rsidR="009545B2" w:rsidRPr="00F700AF" w:rsidRDefault="009545B2" w:rsidP="009545B2">
      <w:pPr>
        <w:spacing w:after="0" w:line="240" w:lineRule="auto"/>
        <w:jc w:val="both"/>
        <w:rPr>
          <w:rFonts w:eastAsia="Times New Roman" w:cstheme="minorHAnsi"/>
          <w:b/>
          <w:u w:val="single"/>
          <w:lang w:eastAsia="es-ES"/>
        </w:rPr>
      </w:pPr>
    </w:p>
    <w:p w14:paraId="22D71B4C" w14:textId="7253C80A" w:rsidR="009545B2" w:rsidRPr="00F700AF" w:rsidRDefault="00BE2879" w:rsidP="00225F01">
      <w:pPr>
        <w:keepNext/>
        <w:spacing w:after="0" w:line="240" w:lineRule="auto"/>
        <w:ind w:firstLine="708"/>
        <w:jc w:val="both"/>
        <w:rPr>
          <w:rFonts w:eastAsia="Times New Roman" w:cstheme="minorHAnsi"/>
          <w:lang w:eastAsia="es-ES"/>
        </w:rPr>
      </w:pPr>
      <w:r>
        <w:rPr>
          <w:rFonts w:eastAsia="Times New Roman" w:cstheme="minorHAnsi"/>
          <w:lang w:eastAsia="es-ES"/>
        </w:rPr>
        <w:t>Eduardo López Martínez</w:t>
      </w:r>
      <w:r w:rsidR="009545B2" w:rsidRPr="00F700AF">
        <w:rPr>
          <w:rFonts w:eastAsia="Times New Roman" w:cstheme="minorHAnsi"/>
          <w:lang w:eastAsia="es-ES"/>
        </w:rPr>
        <w:t>, funcionari</w:t>
      </w:r>
      <w:r w:rsidR="00D47D81">
        <w:rPr>
          <w:rFonts w:eastAsia="Times New Roman" w:cstheme="minorHAnsi"/>
          <w:lang w:eastAsia="es-ES"/>
        </w:rPr>
        <w:t>o</w:t>
      </w:r>
      <w:r w:rsidR="009545B2" w:rsidRPr="00F700AF">
        <w:rPr>
          <w:rFonts w:eastAsia="Times New Roman" w:cstheme="minorHAnsi"/>
          <w:lang w:eastAsia="es-ES"/>
        </w:rPr>
        <w:t xml:space="preserve"> de </w:t>
      </w:r>
      <w:r w:rsidR="003E278B" w:rsidRPr="00F700AF">
        <w:rPr>
          <w:rFonts w:eastAsia="Times New Roman" w:cstheme="minorHAnsi"/>
          <w:lang w:eastAsia="es-ES"/>
        </w:rPr>
        <w:t>Administración</w:t>
      </w:r>
      <w:r w:rsidR="009545B2" w:rsidRPr="00F700AF">
        <w:rPr>
          <w:rFonts w:eastAsia="Times New Roman" w:cstheme="minorHAnsi"/>
          <w:lang w:eastAsia="es-ES"/>
        </w:rPr>
        <w:t xml:space="preserve"> </w:t>
      </w:r>
      <w:r w:rsidR="00406980" w:rsidRPr="00F700AF">
        <w:rPr>
          <w:rFonts w:cstheme="minorHAnsi"/>
        </w:rPr>
        <w:t xml:space="preserve">Local con habilitación de carácter </w:t>
      </w:r>
      <w:r w:rsidR="00C8057F">
        <w:rPr>
          <w:rFonts w:cstheme="minorHAnsi"/>
        </w:rPr>
        <w:t>nacion</w:t>
      </w:r>
      <w:r w:rsidR="00406980" w:rsidRPr="00F700AF">
        <w:rPr>
          <w:rFonts w:cstheme="minorHAnsi"/>
        </w:rPr>
        <w:t xml:space="preserve">al, como Interventor del </w:t>
      </w:r>
      <w:r w:rsidR="009545B2" w:rsidRPr="00F700AF">
        <w:rPr>
          <w:rFonts w:eastAsia="Times New Roman" w:cstheme="minorHAnsi"/>
          <w:lang w:eastAsia="es-ES"/>
        </w:rPr>
        <w:t xml:space="preserve">Ayuntamiento de </w:t>
      </w:r>
      <w:r w:rsidR="00D47D81">
        <w:rPr>
          <w:rFonts w:eastAsia="Times New Roman" w:cstheme="minorHAnsi"/>
          <w:lang w:eastAsia="es-ES"/>
        </w:rPr>
        <w:t>Santa Pola</w:t>
      </w:r>
      <w:r w:rsidR="009545B2" w:rsidRPr="00F700AF">
        <w:rPr>
          <w:rFonts w:eastAsia="Times New Roman" w:cstheme="minorHAnsi"/>
          <w:lang w:eastAsia="es-ES"/>
        </w:rPr>
        <w:t>, en cumplimiento del artículo 16 del Real Decreto 1463/2007, de 2 de noviembre, por el que se aprueba el reglamento de la ley de estabilidad presupuestaria en su aplicación a las Entidades Locales, así como de lo dispuesto en la Ley Orgánica 2/2012, de 27 de abril, de Estabilidad Presupuestaria y Sostenibilidad Financiera,</w:t>
      </w:r>
      <w:r w:rsidR="00A63302" w:rsidRPr="00F700AF">
        <w:rPr>
          <w:rFonts w:eastAsia="Times New Roman" w:cstheme="minorHAnsi"/>
          <w:lang w:eastAsia="es-ES"/>
        </w:rPr>
        <w:t xml:space="preserve"> </w:t>
      </w:r>
      <w:r w:rsidR="009545B2" w:rsidRPr="00F700AF">
        <w:rPr>
          <w:rFonts w:eastAsia="Times New Roman" w:cstheme="minorHAnsi"/>
          <w:lang w:eastAsia="es-ES"/>
        </w:rPr>
        <w:t xml:space="preserve">informa lo siguiente en relación con el cumplimiento del principio de estabilidad presupuestaria de la liquidación del presupuesto de </w:t>
      </w:r>
      <w:r w:rsidR="00F700AF" w:rsidRPr="00F700AF">
        <w:rPr>
          <w:rFonts w:eastAsia="Times New Roman" w:cstheme="minorHAnsi"/>
          <w:lang w:eastAsia="es-ES"/>
        </w:rPr>
        <w:t>202</w:t>
      </w:r>
      <w:r w:rsidR="00046AF5">
        <w:rPr>
          <w:rFonts w:eastAsia="Times New Roman" w:cstheme="minorHAnsi"/>
          <w:lang w:eastAsia="es-ES"/>
        </w:rPr>
        <w:t>4</w:t>
      </w:r>
      <w:r w:rsidR="009545B2" w:rsidRPr="00F700AF">
        <w:rPr>
          <w:rFonts w:eastAsia="Times New Roman" w:cstheme="minorHAnsi"/>
          <w:lang w:eastAsia="es-ES"/>
        </w:rPr>
        <w:t>, el cumplimiento de la Regla de Gasto y del límite de deuda:</w:t>
      </w:r>
    </w:p>
    <w:p w14:paraId="313EEF9A" w14:textId="77777777" w:rsidR="009545B2" w:rsidRPr="00F700AF" w:rsidRDefault="009545B2" w:rsidP="009545B2">
      <w:pPr>
        <w:keepNext/>
        <w:spacing w:after="0" w:line="240" w:lineRule="auto"/>
        <w:jc w:val="both"/>
        <w:rPr>
          <w:rFonts w:eastAsia="Times New Roman" w:cstheme="minorHAnsi"/>
          <w:lang w:eastAsia="es-ES"/>
        </w:rPr>
      </w:pPr>
    </w:p>
    <w:p w14:paraId="567ABB3D" w14:textId="77777777" w:rsidR="009545B2" w:rsidRPr="00F700AF" w:rsidRDefault="009545B2" w:rsidP="009545B2">
      <w:pPr>
        <w:keepNext/>
        <w:spacing w:after="0" w:line="240" w:lineRule="auto"/>
        <w:jc w:val="both"/>
        <w:rPr>
          <w:rFonts w:eastAsia="Times New Roman" w:cstheme="minorHAnsi"/>
          <w:u w:val="single"/>
          <w:lang w:eastAsia="es-ES"/>
        </w:rPr>
      </w:pPr>
    </w:p>
    <w:p w14:paraId="3D6DFA43" w14:textId="77777777" w:rsidR="009545B2" w:rsidRPr="00F700AF" w:rsidRDefault="009545B2" w:rsidP="009545B2">
      <w:pPr>
        <w:keepNext/>
        <w:spacing w:after="0" w:line="240" w:lineRule="auto"/>
        <w:ind w:firstLine="708"/>
        <w:jc w:val="center"/>
        <w:outlineLvl w:val="0"/>
        <w:rPr>
          <w:rFonts w:eastAsia="Times New Roman" w:cstheme="minorHAnsi"/>
          <w:b/>
          <w:lang w:eastAsia="es-ES"/>
        </w:rPr>
      </w:pPr>
      <w:r w:rsidRPr="00F700AF">
        <w:rPr>
          <w:rFonts w:eastAsia="Times New Roman" w:cstheme="minorHAnsi"/>
          <w:b/>
          <w:lang w:eastAsia="es-ES"/>
        </w:rPr>
        <w:t>INFORME</w:t>
      </w:r>
    </w:p>
    <w:p w14:paraId="3F26B3C8" w14:textId="77777777" w:rsidR="009545B2" w:rsidRPr="00F700AF" w:rsidRDefault="009545B2" w:rsidP="009545B2">
      <w:pPr>
        <w:keepNext/>
        <w:spacing w:after="0" w:line="240" w:lineRule="auto"/>
        <w:ind w:firstLine="708"/>
        <w:jc w:val="center"/>
        <w:outlineLvl w:val="0"/>
        <w:rPr>
          <w:rFonts w:eastAsia="Times New Roman" w:cstheme="minorHAnsi"/>
          <w:b/>
          <w:lang w:eastAsia="es-ES"/>
        </w:rPr>
      </w:pPr>
    </w:p>
    <w:p w14:paraId="4ACBD885" w14:textId="77777777" w:rsidR="009545B2" w:rsidRPr="00F700AF" w:rsidRDefault="009545B2" w:rsidP="009545B2">
      <w:pPr>
        <w:spacing w:after="0" w:line="240" w:lineRule="auto"/>
        <w:jc w:val="both"/>
        <w:rPr>
          <w:rFonts w:eastAsia="Times New Roman" w:cstheme="minorHAnsi"/>
          <w:lang w:eastAsia="es-ES"/>
        </w:rPr>
      </w:pPr>
    </w:p>
    <w:p w14:paraId="093E507E" w14:textId="77777777" w:rsidR="009545B2" w:rsidRPr="00F700AF" w:rsidRDefault="009545B2" w:rsidP="009545B2">
      <w:pPr>
        <w:spacing w:after="0" w:line="240" w:lineRule="auto"/>
        <w:jc w:val="both"/>
        <w:outlineLvl w:val="0"/>
        <w:rPr>
          <w:rFonts w:eastAsia="Times New Roman" w:cstheme="minorHAnsi"/>
          <w:lang w:eastAsia="es-ES"/>
        </w:rPr>
      </w:pPr>
      <w:r w:rsidRPr="00F700AF">
        <w:rPr>
          <w:rFonts w:eastAsia="Times New Roman" w:cstheme="minorHAnsi"/>
          <w:lang w:eastAsia="es-ES"/>
        </w:rPr>
        <w:tab/>
      </w:r>
      <w:r w:rsidRPr="00F700AF">
        <w:rPr>
          <w:rFonts w:eastAsia="Times New Roman" w:cstheme="minorHAnsi"/>
          <w:b/>
          <w:lang w:eastAsia="es-ES"/>
        </w:rPr>
        <w:t>PRIMERO.- LEGISLACIÓN APLICABLE</w:t>
      </w:r>
      <w:r w:rsidRPr="00F700AF">
        <w:rPr>
          <w:rFonts w:eastAsia="Times New Roman" w:cstheme="minorHAnsi"/>
          <w:lang w:eastAsia="es-ES"/>
        </w:rPr>
        <w:t>.-</w:t>
      </w:r>
    </w:p>
    <w:p w14:paraId="36A2B403" w14:textId="77777777" w:rsidR="009545B2" w:rsidRPr="00F700AF" w:rsidRDefault="009545B2" w:rsidP="009545B2">
      <w:pPr>
        <w:spacing w:after="0" w:line="240" w:lineRule="auto"/>
        <w:jc w:val="both"/>
        <w:outlineLvl w:val="0"/>
        <w:rPr>
          <w:rFonts w:eastAsia="Times New Roman" w:cstheme="minorHAnsi"/>
          <w:lang w:eastAsia="es-ES"/>
        </w:rPr>
      </w:pPr>
    </w:p>
    <w:p w14:paraId="1AE0A072" w14:textId="77777777" w:rsidR="009545B2" w:rsidRPr="00F700AF" w:rsidRDefault="009545B2" w:rsidP="009545B2">
      <w:pPr>
        <w:spacing w:after="0" w:line="240" w:lineRule="auto"/>
        <w:jc w:val="both"/>
        <w:outlineLvl w:val="0"/>
        <w:rPr>
          <w:rFonts w:eastAsia="Times New Roman" w:cstheme="minorHAnsi"/>
          <w:lang w:eastAsia="es-ES"/>
        </w:rPr>
      </w:pPr>
    </w:p>
    <w:p w14:paraId="36780896"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Ley Orgánica 2/2012, de 27 de abril, de Estabilidad Presupuestaria y Sostenibilidad Financiera (LOEPSF).</w:t>
      </w:r>
    </w:p>
    <w:p w14:paraId="35EE2DCC"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Real Decreto 1463/2007, de 2 de noviembre, por el que se aprueba el reglamento de desarrollo de la estabilidad presupuestaria, en su aplicación a las Entidades Locales (Reglamento).</w:t>
      </w:r>
    </w:p>
    <w:p w14:paraId="0D5FB3A5"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Orden Ministerial HAP/2015/2012, de 1 de octubre, por la que se desarrollan las obligaciones de suministro de información previstas en la LOEPSF (OM)</w:t>
      </w:r>
    </w:p>
    <w:p w14:paraId="2B7B6DD3"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Real Decreto Legislativo 2/2004, de 5 de marzo, (TRLRHL) que aprueba el texto refundido de la Ley Reguladora de las Haciendas Locales, en relación al Principio de Estabilidad Presupuestaria (artículos 54.7 y 146.1).</w:t>
      </w:r>
    </w:p>
    <w:p w14:paraId="393109ED"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Manual de cálculo del Déficit en Contabilidad Nacional adaptado a las Corporaciones Locales, publicado por la Intervención General de la Administración del Estado, Ministerio de Economía y Hacienda.</w:t>
      </w:r>
    </w:p>
    <w:p w14:paraId="787F87D8" w14:textId="0ECCC4CC" w:rsidR="009545B2" w:rsidRPr="00867545" w:rsidRDefault="009545B2" w:rsidP="00867545">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 xml:space="preserve">Guía para la determinación de la Regla de Gasto del artículo 12 de la LOEPSF para </w:t>
      </w:r>
      <w:r w:rsidR="00343B32">
        <w:rPr>
          <w:rFonts w:eastAsia="Times New Roman" w:cstheme="minorHAnsi"/>
          <w:lang w:eastAsia="es-ES"/>
        </w:rPr>
        <w:t>C</w:t>
      </w:r>
      <w:r w:rsidRPr="00F700AF">
        <w:rPr>
          <w:rFonts w:eastAsia="Times New Roman" w:cstheme="minorHAnsi"/>
          <w:lang w:eastAsia="es-ES"/>
        </w:rPr>
        <w:t xml:space="preserve">orporaciones </w:t>
      </w:r>
      <w:r w:rsidR="00C00B66">
        <w:rPr>
          <w:rFonts w:eastAsia="Times New Roman" w:cstheme="minorHAnsi"/>
          <w:lang w:eastAsia="es-ES"/>
        </w:rPr>
        <w:t>L</w:t>
      </w:r>
      <w:r w:rsidRPr="00F700AF">
        <w:rPr>
          <w:rFonts w:eastAsia="Times New Roman" w:cstheme="minorHAnsi"/>
          <w:lang w:eastAsia="es-ES"/>
        </w:rPr>
        <w:t>ocales, 3ª edición. IGAE.</w:t>
      </w:r>
    </w:p>
    <w:p w14:paraId="4F8B5E95" w14:textId="203C694C"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 xml:space="preserve">Manual del SEC </w:t>
      </w:r>
      <w:r w:rsidR="0097427B">
        <w:rPr>
          <w:rFonts w:eastAsia="Times New Roman" w:cstheme="minorHAnsi"/>
          <w:lang w:eastAsia="es-ES"/>
        </w:rPr>
        <w:t>2010</w:t>
      </w:r>
      <w:r w:rsidRPr="00F700AF">
        <w:rPr>
          <w:rFonts w:eastAsia="Times New Roman" w:cstheme="minorHAnsi"/>
          <w:lang w:eastAsia="es-ES"/>
        </w:rPr>
        <w:t xml:space="preserve"> sobre el Déficit Público y la Deuda Pública, publicado por Eurostat.</w:t>
      </w:r>
    </w:p>
    <w:p w14:paraId="30B8505F"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Reglamento 2223/1996 del Consejo de la Unión Europea.</w:t>
      </w:r>
    </w:p>
    <w:p w14:paraId="29F028FA" w14:textId="77777777" w:rsidR="009545B2" w:rsidRPr="00F700AF" w:rsidRDefault="009545B2" w:rsidP="009545B2">
      <w:pPr>
        <w:keepNext/>
        <w:numPr>
          <w:ilvl w:val="0"/>
          <w:numId w:val="1"/>
        </w:numPr>
        <w:spacing w:after="0" w:line="240" w:lineRule="auto"/>
        <w:jc w:val="both"/>
        <w:rPr>
          <w:rFonts w:eastAsia="Times New Roman" w:cstheme="minorHAnsi"/>
          <w:lang w:eastAsia="es-ES"/>
        </w:rPr>
      </w:pPr>
      <w:r w:rsidRPr="00F700AF">
        <w:rPr>
          <w:rFonts w:eastAsia="Times New Roman" w:cstheme="minorHAnsi"/>
          <w:lang w:eastAsia="es-ES"/>
        </w:rPr>
        <w:t>Reglamento 2516/2000, del Consejo de la Unión Europea</w:t>
      </w:r>
    </w:p>
    <w:p w14:paraId="7D60B7D6" w14:textId="77777777" w:rsidR="009545B2" w:rsidRPr="00F700AF" w:rsidRDefault="009545B2" w:rsidP="009545B2">
      <w:pPr>
        <w:keepNext/>
        <w:spacing w:after="0" w:line="240" w:lineRule="auto"/>
        <w:jc w:val="both"/>
        <w:rPr>
          <w:rFonts w:eastAsia="Times New Roman" w:cstheme="minorHAnsi"/>
          <w:lang w:eastAsia="es-ES"/>
        </w:rPr>
      </w:pPr>
    </w:p>
    <w:p w14:paraId="027995B7" w14:textId="77777777" w:rsidR="009545B2" w:rsidRPr="00F700AF" w:rsidRDefault="009545B2" w:rsidP="009545B2">
      <w:pPr>
        <w:spacing w:after="0" w:line="240" w:lineRule="auto"/>
        <w:jc w:val="both"/>
        <w:outlineLvl w:val="0"/>
        <w:rPr>
          <w:rFonts w:eastAsia="Times New Roman" w:cstheme="minorHAnsi"/>
          <w:lang w:eastAsia="es-ES"/>
        </w:rPr>
      </w:pPr>
    </w:p>
    <w:p w14:paraId="0D714275" w14:textId="77777777" w:rsidR="009545B2" w:rsidRPr="00F700AF" w:rsidRDefault="009545B2" w:rsidP="4CB9F847">
      <w:pPr>
        <w:keepNext/>
        <w:spacing w:after="0" w:line="240" w:lineRule="auto"/>
        <w:ind w:right="-1" w:firstLine="708"/>
        <w:jc w:val="both"/>
        <w:rPr>
          <w:rFonts w:eastAsia="Times New Roman"/>
          <w:b/>
          <w:bCs/>
        </w:rPr>
      </w:pPr>
      <w:r w:rsidRPr="4CB9F847">
        <w:rPr>
          <w:rFonts w:eastAsia="Times New Roman"/>
          <w:b/>
          <w:bCs/>
        </w:rPr>
        <w:t>SEGUNDO.- CUMPLIMIENTO DEL OBJETIVO DE ESTABILIDAD PRESUPUESTARIA</w:t>
      </w:r>
    </w:p>
    <w:p w14:paraId="4D0F4617" w14:textId="77777777" w:rsidR="009545B2" w:rsidRPr="00F700AF" w:rsidRDefault="009545B2" w:rsidP="009545B2">
      <w:pPr>
        <w:keepNext/>
        <w:spacing w:after="0" w:line="240" w:lineRule="auto"/>
        <w:ind w:right="-1" w:firstLine="708"/>
        <w:jc w:val="both"/>
        <w:rPr>
          <w:rFonts w:eastAsia="Times New Roman" w:cstheme="minorHAnsi"/>
          <w:b/>
          <w:lang w:val="es-ES_tradnl" w:eastAsia="x-none"/>
        </w:rPr>
      </w:pPr>
    </w:p>
    <w:p w14:paraId="5E00CB0D" w14:textId="5044B98E" w:rsidR="009545B2" w:rsidRPr="00F700AF" w:rsidRDefault="009545B2" w:rsidP="009545B2">
      <w:pPr>
        <w:keepNext/>
        <w:spacing w:after="0" w:line="240" w:lineRule="auto"/>
        <w:ind w:right="-1" w:firstLine="708"/>
        <w:jc w:val="both"/>
        <w:rPr>
          <w:rFonts w:eastAsia="Times New Roman" w:cstheme="minorHAnsi"/>
          <w:lang w:eastAsia="x-none"/>
        </w:rPr>
      </w:pPr>
      <w:r w:rsidRPr="00F700AF">
        <w:rPr>
          <w:rFonts w:eastAsia="Times New Roman" w:cstheme="minorHAnsi"/>
          <w:lang w:val="es-ES_tradnl" w:eastAsia="x-none"/>
        </w:rPr>
        <w:t xml:space="preserve"> </w:t>
      </w:r>
      <w:r w:rsidRPr="00F700AF">
        <w:rPr>
          <w:rFonts w:eastAsia="Times New Roman" w:cstheme="minorHAnsi"/>
          <w:lang w:eastAsia="x-none"/>
        </w:rPr>
        <w:t xml:space="preserve">El artículo 11.4 LOEPSF establece que las Corporaciones Locales deberán mantener una posición de equilibrio o superávit presupuestario. </w:t>
      </w:r>
    </w:p>
    <w:p w14:paraId="5F7AA4BC" w14:textId="77777777" w:rsidR="009545B2" w:rsidRPr="00F700AF" w:rsidRDefault="009545B2" w:rsidP="009545B2">
      <w:pPr>
        <w:keepNext/>
        <w:spacing w:after="0" w:line="240" w:lineRule="auto"/>
        <w:ind w:right="-1" w:firstLine="708"/>
        <w:jc w:val="both"/>
        <w:rPr>
          <w:rFonts w:eastAsia="Times New Roman" w:cstheme="minorHAnsi"/>
          <w:lang w:eastAsia="x-none"/>
        </w:rPr>
      </w:pPr>
    </w:p>
    <w:p w14:paraId="7F0EB987" w14:textId="77777777" w:rsidR="009545B2" w:rsidRPr="00F700AF" w:rsidRDefault="009545B2" w:rsidP="009545B2">
      <w:pPr>
        <w:keepNext/>
        <w:spacing w:after="0" w:line="240" w:lineRule="auto"/>
        <w:ind w:right="-1" w:firstLine="708"/>
        <w:jc w:val="both"/>
        <w:rPr>
          <w:rFonts w:eastAsia="Times New Roman" w:cstheme="minorHAnsi"/>
          <w:lang w:val="es-ES_tradnl" w:eastAsia="x-none"/>
        </w:rPr>
      </w:pPr>
      <w:r w:rsidRPr="00F700AF">
        <w:rPr>
          <w:rFonts w:eastAsia="Times New Roman" w:cstheme="minorHAnsi"/>
          <w:lang w:val="es-ES_tradnl" w:eastAsia="x-none"/>
        </w:rPr>
        <w:t xml:space="preserve">La estabilidad presupuestaria implica que los recursos corrientes y de capital no financieros deben ser suficientes para hacer frente a los gastos corrientes y de capital no </w:t>
      </w:r>
      <w:r w:rsidRPr="00F700AF">
        <w:rPr>
          <w:rFonts w:eastAsia="Times New Roman" w:cstheme="minorHAnsi"/>
          <w:lang w:val="es-ES_tradnl" w:eastAsia="x-none"/>
        </w:rPr>
        <w:lastRenderedPageBreak/>
        <w:t>financieros. La capacidad inversora municipal vendrá determinada por los recursos de capital no financieros, y los recursos corrientes no empleados en los gastos corrientes (ahorro bruto).</w:t>
      </w:r>
    </w:p>
    <w:p w14:paraId="72F06C32" w14:textId="77777777" w:rsidR="009545B2" w:rsidRPr="00F700AF" w:rsidRDefault="009545B2" w:rsidP="009545B2">
      <w:pPr>
        <w:keepNext/>
        <w:spacing w:after="0" w:line="240" w:lineRule="auto"/>
        <w:ind w:right="-1" w:firstLine="708"/>
        <w:jc w:val="both"/>
        <w:rPr>
          <w:rFonts w:eastAsia="Times New Roman" w:cstheme="minorHAnsi"/>
          <w:lang w:val="es-ES_tradnl" w:eastAsia="x-none"/>
        </w:rPr>
      </w:pPr>
    </w:p>
    <w:p w14:paraId="0C73B99F" w14:textId="77777777" w:rsidR="009545B2" w:rsidRPr="00F700AF" w:rsidRDefault="009545B2" w:rsidP="009545B2">
      <w:pPr>
        <w:spacing w:after="0" w:line="240" w:lineRule="auto"/>
        <w:jc w:val="both"/>
        <w:rPr>
          <w:rFonts w:eastAsia="Times New Roman" w:cstheme="minorHAnsi"/>
          <w:lang w:eastAsia="es-ES"/>
        </w:rPr>
      </w:pPr>
      <w:r w:rsidRPr="00F700AF">
        <w:rPr>
          <w:rFonts w:eastAsia="Times New Roman" w:cstheme="minorHAnsi"/>
          <w:lang w:eastAsia="es-ES"/>
        </w:rPr>
        <w:tab/>
        <w:t>Simplificando, el volumen de deuda no puede aumentar, como máximo debe permanecer constante. Supone que en los presupuestos municipales el endeudamiento anual neto (endeudamiento –amortizaciones) debe ser cero. De manera más rigurosa, que las variaciones de pasivos y activos financieros debe estar equilibrada.</w:t>
      </w:r>
    </w:p>
    <w:p w14:paraId="4EA4BB30" w14:textId="77777777" w:rsidR="009545B2" w:rsidRPr="00F700AF" w:rsidRDefault="009545B2" w:rsidP="009545B2">
      <w:pPr>
        <w:spacing w:after="0" w:line="240" w:lineRule="auto"/>
        <w:jc w:val="both"/>
        <w:rPr>
          <w:rFonts w:eastAsia="Times New Roman" w:cstheme="minorHAnsi"/>
          <w:lang w:eastAsia="es-ES"/>
        </w:rPr>
      </w:pPr>
    </w:p>
    <w:p w14:paraId="20AE03A5" w14:textId="77777777" w:rsidR="009545B2" w:rsidRPr="00F700AF" w:rsidRDefault="009545B2" w:rsidP="009545B2">
      <w:pPr>
        <w:spacing w:after="0" w:line="240" w:lineRule="auto"/>
        <w:jc w:val="both"/>
        <w:rPr>
          <w:rFonts w:eastAsia="Times New Roman" w:cstheme="minorHAnsi"/>
          <w:lang w:eastAsia="es-ES"/>
        </w:rPr>
      </w:pPr>
      <w:r w:rsidRPr="00F700AF">
        <w:rPr>
          <w:rFonts w:eastAsia="Times New Roman" w:cstheme="minorHAnsi"/>
          <w:lang w:eastAsia="es-ES"/>
        </w:rPr>
        <w:tab/>
        <w:t xml:space="preserve">El cálculo de la capacidad/necesidad de financiación en los entes sometidos a presupuesto se obtiene, según el manual de la IGAE y como lo interpreta la Subdirección General de Relaciones Financieras con las Entidades locales,  por diferencia entre los importes presupuestados en los capítulos </w:t>
      </w:r>
      <w:smartTag w:uri="urn:schemas-microsoft-com:office:smarttags" w:element="metricconverter">
        <w:smartTagPr>
          <w:attr w:name="ProductID" w:val="1 a"/>
        </w:smartTagPr>
        <w:r w:rsidRPr="00F700AF">
          <w:rPr>
            <w:rFonts w:eastAsia="Times New Roman" w:cstheme="minorHAnsi"/>
            <w:lang w:eastAsia="es-ES"/>
          </w:rPr>
          <w:t>1 a</w:t>
        </w:r>
      </w:smartTag>
      <w:r w:rsidRPr="00F700AF">
        <w:rPr>
          <w:rFonts w:eastAsia="Times New Roman" w:cstheme="minorHAnsi"/>
          <w:lang w:eastAsia="es-ES"/>
        </w:rPr>
        <w:t xml:space="preserve"> 7 de los estados de  ingresos y los capítulos </w:t>
      </w:r>
      <w:smartTag w:uri="urn:schemas-microsoft-com:office:smarttags" w:element="metricconverter">
        <w:smartTagPr>
          <w:attr w:name="ProductID" w:val="1 a"/>
        </w:smartTagPr>
        <w:r w:rsidRPr="00F700AF">
          <w:rPr>
            <w:rFonts w:eastAsia="Times New Roman" w:cstheme="minorHAnsi"/>
            <w:lang w:eastAsia="es-ES"/>
          </w:rPr>
          <w:t>1 a</w:t>
        </w:r>
      </w:smartTag>
      <w:r w:rsidRPr="00F700AF">
        <w:rPr>
          <w:rFonts w:eastAsia="Times New Roman" w:cstheme="minorHAnsi"/>
          <w:lang w:eastAsia="es-ES"/>
        </w:rPr>
        <w:t xml:space="preserve"> 7 del estado de gastos, previa aplicación de los ajustes relativos a la valoración, imputación temporal, exclusión o inclusión de los ingresos y gastos no financieros.</w:t>
      </w:r>
    </w:p>
    <w:p w14:paraId="4ECE974C" w14:textId="77777777" w:rsidR="009545B2" w:rsidRPr="00F700AF" w:rsidRDefault="009545B2" w:rsidP="009545B2">
      <w:pPr>
        <w:keepNext/>
        <w:spacing w:after="120" w:line="240" w:lineRule="auto"/>
        <w:rPr>
          <w:rFonts w:eastAsia="Times New Roman" w:cstheme="minorHAnsi"/>
          <w:color w:val="FF0000"/>
          <w:lang w:eastAsia="x-none"/>
        </w:rPr>
      </w:pPr>
    </w:p>
    <w:p w14:paraId="668F2DF3" w14:textId="3C264BE2" w:rsidR="009545B2" w:rsidRPr="00F700AF" w:rsidRDefault="009545B2" w:rsidP="009545B2">
      <w:pPr>
        <w:spacing w:after="0" w:line="240" w:lineRule="auto"/>
        <w:jc w:val="both"/>
        <w:rPr>
          <w:rFonts w:eastAsia="Times New Roman" w:cstheme="minorHAnsi"/>
          <w:lang w:eastAsia="es-ES"/>
        </w:rPr>
      </w:pPr>
      <w:r w:rsidRPr="00F700AF">
        <w:rPr>
          <w:rFonts w:eastAsia="Times New Roman" w:cstheme="minorHAnsi"/>
          <w:lang w:eastAsia="es-ES"/>
        </w:rPr>
        <w:tab/>
        <w:t xml:space="preserve">Tal y como dispone el artículo 16 apartado </w:t>
      </w:r>
      <w:smartTag w:uri="urn:schemas-microsoft-com:office:smarttags" w:element="metricconverter">
        <w:smartTagPr>
          <w:attr w:name="ProductID" w:val="1 in"/>
        </w:smartTagPr>
        <w:r w:rsidRPr="00F700AF">
          <w:rPr>
            <w:rFonts w:eastAsia="Times New Roman" w:cstheme="minorHAnsi"/>
            <w:lang w:eastAsia="es-ES"/>
          </w:rPr>
          <w:t xml:space="preserve">1 </w:t>
        </w:r>
        <w:r w:rsidRPr="00F700AF">
          <w:rPr>
            <w:rFonts w:eastAsia="Times New Roman" w:cstheme="minorHAnsi"/>
            <w:i/>
            <w:lang w:eastAsia="es-ES"/>
          </w:rPr>
          <w:t>in</w:t>
        </w:r>
      </w:smartTag>
      <w:r w:rsidRPr="00F700AF">
        <w:rPr>
          <w:rFonts w:eastAsia="Times New Roman" w:cstheme="minorHAnsi"/>
          <w:i/>
          <w:lang w:eastAsia="es-ES"/>
        </w:rPr>
        <w:t xml:space="preserve"> fine</w:t>
      </w:r>
      <w:r w:rsidRPr="00F700AF">
        <w:rPr>
          <w:rFonts w:eastAsia="Times New Roman" w:cstheme="minorHAnsi"/>
          <w:lang w:eastAsia="es-ES"/>
        </w:rPr>
        <w:t xml:space="preserve"> y apartado 2 del Real Decreto 1463/2007, de 2 de noviembre, por el que se aprueba el Reglamento de Desarrollo de la Ley 18/2001, de 12 de diciembre, de Estabilidad Presupuestaria, en su Aplicación a las Entidades Locales, la Intervención Local elevará al Pleno un informe sobre el cumplimiento del objetivo de estabilidad de la propia Entidad Local y de sus organismos y entidades dependientes.</w:t>
      </w:r>
    </w:p>
    <w:p w14:paraId="2439F525" w14:textId="77777777" w:rsidR="00406980" w:rsidRPr="00F700AF" w:rsidRDefault="00406980" w:rsidP="009545B2">
      <w:pPr>
        <w:spacing w:after="0" w:line="240" w:lineRule="auto"/>
        <w:jc w:val="both"/>
        <w:rPr>
          <w:rFonts w:eastAsia="Times New Roman" w:cstheme="minorHAnsi"/>
          <w:lang w:eastAsia="es-ES"/>
        </w:rPr>
      </w:pPr>
    </w:p>
    <w:p w14:paraId="1DE2C056"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Este informe se emitirá con carácter independiente y se incorporará a los previstos en el artículo 191.3 del Real Decreto Legislativo 2/2004, de 5 de marzo, por el que se aprueba el texto refundido de la Ley Reguladora de las Haciendas Locales.</w:t>
      </w:r>
    </w:p>
    <w:p w14:paraId="1EF95CCA" w14:textId="77777777" w:rsidR="009545B2" w:rsidRPr="00F700AF" w:rsidRDefault="009545B2" w:rsidP="009545B2">
      <w:pPr>
        <w:spacing w:after="0" w:line="240" w:lineRule="auto"/>
        <w:jc w:val="both"/>
        <w:rPr>
          <w:rFonts w:eastAsia="Times New Roman" w:cstheme="minorHAnsi"/>
          <w:lang w:eastAsia="es-ES"/>
        </w:rPr>
      </w:pPr>
    </w:p>
    <w:p w14:paraId="5F69780A"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El Interventor local deberá detallar en su informe los cálculos efectuados y los ajustes practicados sobre la base de los datos de los capítulos de I a IX de los estados de gastos e ingresos presupuestarios, en términos de Contabilidad Nacional, según el sistema Europeo de Cuentas Nacionales y Regionales.</w:t>
      </w:r>
    </w:p>
    <w:p w14:paraId="6C2EFC7C" w14:textId="77777777" w:rsidR="009545B2" w:rsidRPr="00F700AF" w:rsidRDefault="009545B2" w:rsidP="009545B2">
      <w:pPr>
        <w:spacing w:after="0" w:line="240" w:lineRule="auto"/>
        <w:ind w:firstLine="708"/>
        <w:jc w:val="both"/>
        <w:rPr>
          <w:rFonts w:eastAsia="Times New Roman" w:cstheme="minorHAnsi"/>
          <w:lang w:eastAsia="es-ES"/>
        </w:rPr>
      </w:pPr>
    </w:p>
    <w:p w14:paraId="61990D9E" w14:textId="77777777" w:rsidR="009545B2" w:rsidRPr="00F700AF" w:rsidRDefault="009545B2" w:rsidP="009545B2">
      <w:pPr>
        <w:spacing w:after="0" w:line="240" w:lineRule="auto"/>
        <w:ind w:firstLine="360"/>
        <w:jc w:val="both"/>
        <w:rPr>
          <w:rFonts w:eastAsia="Times New Roman" w:cstheme="minorHAnsi"/>
          <w:lang w:eastAsia="es-ES"/>
        </w:rPr>
      </w:pPr>
      <w:r w:rsidRPr="00F700AF">
        <w:rPr>
          <w:rFonts w:eastAsia="Times New Roman" w:cstheme="minorHAnsi"/>
          <w:lang w:eastAsia="es-ES"/>
        </w:rPr>
        <w:t>El incumplimiento del objetivo de equilibrio o superávit conllevará la elaboración de un Plan Económico-Financiero de conformidad con lo dispuesto en los artículos 19 y siguientes del Real Decreto 1463/2007, de 2 de noviembre, por el que se aprueba el Reglamento de Desarrollo de la Ley 18/2001, de 12 de diciembre, de Estabilidad Presupuestaria, en su aplicación a las Entidades Locales.</w:t>
      </w:r>
    </w:p>
    <w:p w14:paraId="47AC47E1" w14:textId="77777777" w:rsidR="009545B2" w:rsidRPr="00F700AF" w:rsidRDefault="009545B2" w:rsidP="009545B2">
      <w:pPr>
        <w:spacing w:after="0" w:line="240" w:lineRule="auto"/>
        <w:jc w:val="both"/>
        <w:rPr>
          <w:rFonts w:eastAsia="Times New Roman" w:cstheme="minorHAnsi"/>
          <w:b/>
          <w:lang w:eastAsia="es-ES"/>
        </w:rPr>
      </w:pPr>
    </w:p>
    <w:p w14:paraId="374E68A4" w14:textId="77777777" w:rsidR="009545B2" w:rsidRPr="00F700AF" w:rsidRDefault="009545B2" w:rsidP="009545B2">
      <w:pPr>
        <w:widowControl w:val="0"/>
        <w:suppressAutoHyphens/>
        <w:autoSpaceDE w:val="0"/>
        <w:autoSpaceDN w:val="0"/>
        <w:spacing w:after="0" w:line="240" w:lineRule="auto"/>
        <w:ind w:firstLine="708"/>
        <w:jc w:val="both"/>
        <w:textAlignment w:val="baseline"/>
        <w:rPr>
          <w:rFonts w:eastAsia="Calibri" w:cstheme="minorHAnsi"/>
          <w:b/>
          <w:bCs/>
        </w:rPr>
      </w:pPr>
      <w:r w:rsidRPr="00F700AF">
        <w:rPr>
          <w:rFonts w:eastAsia="Calibri" w:cstheme="minorHAnsi"/>
          <w:b/>
          <w:bCs/>
        </w:rPr>
        <w:t>2.1. ENTIDADES QUE COMPONEN EL PRESUPUESTO GENERAL Y DELIMITACIÓN SECTORIAL DE ACUERDO CON EL SISTEMA EUROPEO DE CUENTAS NACIONALES Y REGIONALES.</w:t>
      </w:r>
    </w:p>
    <w:p w14:paraId="5611369D" w14:textId="77777777" w:rsidR="009545B2" w:rsidRPr="00F700AF" w:rsidRDefault="009545B2" w:rsidP="009545B2">
      <w:pPr>
        <w:widowControl w:val="0"/>
        <w:suppressAutoHyphens/>
        <w:autoSpaceDE w:val="0"/>
        <w:autoSpaceDN w:val="0"/>
        <w:spacing w:after="0" w:line="240" w:lineRule="auto"/>
        <w:jc w:val="both"/>
        <w:textAlignment w:val="baseline"/>
        <w:rPr>
          <w:rFonts w:eastAsia="Calibri" w:cstheme="minorHAnsi"/>
        </w:rPr>
      </w:pPr>
    </w:p>
    <w:p w14:paraId="6D691979" w14:textId="77777777" w:rsidR="009545B2" w:rsidRPr="00F700AF" w:rsidRDefault="009545B2" w:rsidP="009545B2">
      <w:pPr>
        <w:widowControl w:val="0"/>
        <w:suppressAutoHyphens/>
        <w:autoSpaceDE w:val="0"/>
        <w:autoSpaceDN w:val="0"/>
        <w:spacing w:after="0" w:line="240" w:lineRule="auto"/>
        <w:ind w:firstLine="360"/>
        <w:jc w:val="both"/>
        <w:textAlignment w:val="baseline"/>
        <w:rPr>
          <w:rFonts w:eastAsia="Calibri" w:cstheme="minorHAnsi"/>
        </w:rPr>
      </w:pPr>
      <w:r w:rsidRPr="00F700AF">
        <w:rPr>
          <w:rFonts w:eastAsia="Calibri" w:cstheme="minorHAnsi"/>
        </w:rPr>
        <w:t>A. Agentes que constituyen la Administración Local, según establece el artículo 2.1 de la Ley Orgánica 2/2012, de Estabilidad Presupuestaria y Sostenibilidad Financiera:</w:t>
      </w:r>
    </w:p>
    <w:p w14:paraId="74031B22" w14:textId="77777777" w:rsidR="009545B2" w:rsidRPr="00F700AF" w:rsidRDefault="009545B2" w:rsidP="009545B2">
      <w:pPr>
        <w:widowControl w:val="0"/>
        <w:suppressAutoHyphens/>
        <w:autoSpaceDE w:val="0"/>
        <w:autoSpaceDN w:val="0"/>
        <w:spacing w:after="0" w:line="240" w:lineRule="auto"/>
        <w:textAlignment w:val="baseline"/>
        <w:rPr>
          <w:rFonts w:eastAsia="Calibri" w:cstheme="minorHAnsi"/>
        </w:rPr>
      </w:pPr>
    </w:p>
    <w:p w14:paraId="6866C149" w14:textId="77777777" w:rsidR="00EF38EF" w:rsidRPr="00F700AF" w:rsidRDefault="00EF38EF" w:rsidP="00D44791">
      <w:pPr>
        <w:pStyle w:val="Sangra2detindependiente1"/>
        <w:keepNext/>
        <w:spacing w:line="360" w:lineRule="auto"/>
        <w:ind w:firstLine="0"/>
        <w:jc w:val="both"/>
        <w:rPr>
          <w:rFonts w:asciiTheme="minorHAnsi" w:hAnsiTheme="minorHAnsi" w:cstheme="minorHAnsi"/>
          <w:sz w:val="22"/>
          <w:szCs w:val="22"/>
        </w:rPr>
      </w:pPr>
    </w:p>
    <w:p w14:paraId="49120E3F" w14:textId="33434571" w:rsidR="00EF38EF" w:rsidRPr="00F700AF" w:rsidRDefault="00EF38EF" w:rsidP="00D44791">
      <w:pPr>
        <w:pStyle w:val="Sangra2detindependiente1"/>
        <w:keepNext/>
        <w:numPr>
          <w:ilvl w:val="0"/>
          <w:numId w:val="5"/>
        </w:numPr>
        <w:spacing w:line="360" w:lineRule="auto"/>
        <w:jc w:val="both"/>
        <w:rPr>
          <w:rFonts w:asciiTheme="minorHAnsi" w:hAnsiTheme="minorHAnsi" w:cstheme="minorHAnsi"/>
          <w:sz w:val="22"/>
          <w:szCs w:val="22"/>
        </w:rPr>
      </w:pPr>
      <w:r w:rsidRPr="00F700AF">
        <w:rPr>
          <w:rFonts w:asciiTheme="minorHAnsi" w:hAnsiTheme="minorHAnsi" w:cstheme="minorHAnsi"/>
          <w:sz w:val="22"/>
          <w:szCs w:val="22"/>
        </w:rPr>
        <w:t xml:space="preserve">Ayuntamiento de </w:t>
      </w:r>
      <w:r w:rsidR="009E383A">
        <w:rPr>
          <w:rFonts w:asciiTheme="minorHAnsi" w:hAnsiTheme="minorHAnsi" w:cstheme="minorHAnsi"/>
          <w:sz w:val="22"/>
          <w:szCs w:val="22"/>
        </w:rPr>
        <w:t>Santa Pola</w:t>
      </w:r>
      <w:r w:rsidRPr="00F700AF">
        <w:rPr>
          <w:rFonts w:asciiTheme="minorHAnsi" w:hAnsiTheme="minorHAnsi" w:cstheme="minorHAnsi"/>
          <w:sz w:val="22"/>
          <w:szCs w:val="22"/>
        </w:rPr>
        <w:t xml:space="preserve">. </w:t>
      </w:r>
    </w:p>
    <w:p w14:paraId="1CEC7555" w14:textId="0B404CFE" w:rsidR="009545B2" w:rsidRPr="009E383A" w:rsidRDefault="009E383A" w:rsidP="009E383A">
      <w:pPr>
        <w:pStyle w:val="Sangra2detindependiente1"/>
        <w:keepNext/>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Agencia de Desarrollo Local de Santa Pola</w:t>
      </w:r>
      <w:r w:rsidR="00EF38EF" w:rsidRPr="00F700AF">
        <w:rPr>
          <w:rFonts w:asciiTheme="minorHAnsi" w:hAnsiTheme="minorHAnsi" w:cstheme="minorHAnsi"/>
          <w:sz w:val="22"/>
          <w:szCs w:val="22"/>
        </w:rPr>
        <w:t xml:space="preserve">. </w:t>
      </w:r>
    </w:p>
    <w:p w14:paraId="1EFF0E82" w14:textId="77777777" w:rsidR="00C8057F" w:rsidRDefault="00C8057F" w:rsidP="009545B2">
      <w:pPr>
        <w:widowControl w:val="0"/>
        <w:suppressAutoHyphens/>
        <w:autoSpaceDE w:val="0"/>
        <w:autoSpaceDN w:val="0"/>
        <w:spacing w:after="0" w:line="240" w:lineRule="auto"/>
        <w:ind w:left="720"/>
        <w:jc w:val="both"/>
        <w:textAlignment w:val="baseline"/>
        <w:rPr>
          <w:rFonts w:eastAsia="Calibri" w:cstheme="minorHAnsi"/>
        </w:rPr>
      </w:pPr>
    </w:p>
    <w:p w14:paraId="5701887C" w14:textId="77777777" w:rsidR="00C8057F" w:rsidRPr="00F700AF" w:rsidRDefault="00C8057F" w:rsidP="009545B2">
      <w:pPr>
        <w:widowControl w:val="0"/>
        <w:suppressAutoHyphens/>
        <w:autoSpaceDE w:val="0"/>
        <w:autoSpaceDN w:val="0"/>
        <w:spacing w:after="0" w:line="240" w:lineRule="auto"/>
        <w:ind w:left="720"/>
        <w:jc w:val="both"/>
        <w:textAlignment w:val="baseline"/>
        <w:rPr>
          <w:rFonts w:eastAsia="Calibri" w:cstheme="minorHAnsi"/>
        </w:rPr>
      </w:pPr>
    </w:p>
    <w:p w14:paraId="365DEC43" w14:textId="20417BBD" w:rsidR="009545B2" w:rsidRPr="00F700AF" w:rsidRDefault="009545B2" w:rsidP="009545B2">
      <w:pPr>
        <w:widowControl w:val="0"/>
        <w:suppressAutoHyphens/>
        <w:autoSpaceDE w:val="0"/>
        <w:autoSpaceDN w:val="0"/>
        <w:spacing w:after="0" w:line="240" w:lineRule="auto"/>
        <w:ind w:firstLine="360"/>
        <w:jc w:val="both"/>
        <w:textAlignment w:val="baseline"/>
        <w:rPr>
          <w:rFonts w:eastAsia="Calibri" w:cstheme="minorHAnsi"/>
        </w:rPr>
      </w:pPr>
      <w:r w:rsidRPr="00F700AF">
        <w:rPr>
          <w:rFonts w:eastAsia="Calibri" w:cstheme="minorHAnsi"/>
        </w:rPr>
        <w:t xml:space="preserve">B. Resto de unidades, sociedades y entes dependientes de las Entidades Locales en virtud del artículo 2.2 de la LOEPSF, entendiendo el concepto ingreso comercial en los términos del sistema Europeo de Cuentas Nacionales y Regionales (SEC </w:t>
      </w:r>
      <w:r w:rsidR="0097427B">
        <w:rPr>
          <w:rFonts w:eastAsia="Calibri" w:cstheme="minorHAnsi"/>
        </w:rPr>
        <w:t>2010</w:t>
      </w:r>
      <w:r w:rsidRPr="00F700AF">
        <w:rPr>
          <w:rFonts w:eastAsia="Calibri" w:cstheme="minorHAnsi"/>
        </w:rPr>
        <w:t>).</w:t>
      </w:r>
    </w:p>
    <w:p w14:paraId="6FF81BC1" w14:textId="77777777" w:rsidR="009545B2" w:rsidRPr="00F700AF" w:rsidRDefault="009545B2" w:rsidP="009545B2">
      <w:pPr>
        <w:spacing w:after="0" w:line="240" w:lineRule="auto"/>
        <w:ind w:firstLine="708"/>
        <w:jc w:val="both"/>
        <w:rPr>
          <w:rFonts w:eastAsia="Times New Roman" w:cstheme="minorHAnsi"/>
          <w:b/>
          <w:lang w:eastAsia="es-ES"/>
        </w:rPr>
      </w:pPr>
    </w:p>
    <w:p w14:paraId="1C4DBC98" w14:textId="77777777" w:rsidR="009545B2" w:rsidRPr="00F700AF" w:rsidRDefault="009545B2" w:rsidP="009545B2">
      <w:pPr>
        <w:spacing w:after="0" w:line="240" w:lineRule="auto"/>
        <w:ind w:firstLine="708"/>
        <w:jc w:val="both"/>
        <w:rPr>
          <w:rFonts w:eastAsia="Times New Roman" w:cstheme="minorHAnsi"/>
          <w:b/>
          <w:lang w:eastAsia="es-ES"/>
        </w:rPr>
      </w:pPr>
    </w:p>
    <w:p w14:paraId="6D48C1E6" w14:textId="77777777" w:rsidR="009545B2" w:rsidRPr="00F700AF" w:rsidRDefault="009545B2" w:rsidP="009545B2">
      <w:pPr>
        <w:spacing w:after="0" w:line="240" w:lineRule="auto"/>
        <w:ind w:firstLine="708"/>
        <w:jc w:val="both"/>
        <w:rPr>
          <w:rFonts w:eastAsia="Times New Roman" w:cstheme="minorHAnsi"/>
          <w:b/>
          <w:lang w:eastAsia="es-ES"/>
        </w:rPr>
      </w:pPr>
      <w:r w:rsidRPr="00F700AF">
        <w:rPr>
          <w:rFonts w:eastAsia="Times New Roman" w:cstheme="minorHAnsi"/>
          <w:b/>
          <w:lang w:eastAsia="es-ES"/>
        </w:rPr>
        <w:t xml:space="preserve">TERCERO.- EVALUACIÓN DE LA ESTABILIDAD PRESUPUESTARIA </w:t>
      </w:r>
    </w:p>
    <w:p w14:paraId="1B43749E" w14:textId="77777777" w:rsidR="009545B2" w:rsidRPr="00F700AF" w:rsidRDefault="009545B2" w:rsidP="009545B2">
      <w:pPr>
        <w:spacing w:after="0" w:line="240" w:lineRule="auto"/>
        <w:ind w:firstLine="708"/>
        <w:jc w:val="both"/>
        <w:rPr>
          <w:rFonts w:eastAsia="Times New Roman" w:cstheme="minorHAnsi"/>
          <w:b/>
          <w:lang w:eastAsia="es-ES"/>
        </w:rPr>
      </w:pPr>
    </w:p>
    <w:p w14:paraId="05DD7FC8" w14:textId="6A94B3D3" w:rsidR="009545B2" w:rsidRPr="00F700AF" w:rsidRDefault="009545B2" w:rsidP="009545B2">
      <w:pPr>
        <w:spacing w:after="0" w:line="240" w:lineRule="auto"/>
        <w:ind w:firstLine="708"/>
        <w:jc w:val="both"/>
        <w:rPr>
          <w:rFonts w:eastAsia="Times New Roman" w:cstheme="minorHAnsi"/>
          <w:b/>
          <w:bCs/>
          <w:u w:val="single"/>
          <w:lang w:eastAsia="es-ES"/>
        </w:rPr>
      </w:pPr>
      <w:r w:rsidRPr="00F700AF">
        <w:rPr>
          <w:rFonts w:eastAsia="Times New Roman" w:cstheme="minorHAnsi"/>
          <w:b/>
          <w:bCs/>
          <w:u w:val="single"/>
          <w:lang w:eastAsia="es-ES"/>
        </w:rPr>
        <w:t xml:space="preserve">3.1. AYUNTAMIENTO DE </w:t>
      </w:r>
      <w:r w:rsidR="009E383A">
        <w:rPr>
          <w:rFonts w:eastAsia="Times New Roman" w:cstheme="minorHAnsi"/>
          <w:b/>
          <w:bCs/>
          <w:u w:val="single"/>
          <w:lang w:eastAsia="es-ES"/>
        </w:rPr>
        <w:t>SANTA POLA</w:t>
      </w:r>
    </w:p>
    <w:p w14:paraId="1D7BDFD8" w14:textId="77777777" w:rsidR="009545B2" w:rsidRPr="00F700AF" w:rsidRDefault="009545B2" w:rsidP="009545B2">
      <w:pPr>
        <w:spacing w:after="0" w:line="240" w:lineRule="auto"/>
        <w:ind w:firstLine="708"/>
        <w:jc w:val="both"/>
        <w:rPr>
          <w:rFonts w:eastAsia="Times New Roman" w:cstheme="minorHAnsi"/>
          <w:b/>
          <w:bCs/>
          <w:lang w:eastAsia="es-ES"/>
        </w:rPr>
      </w:pPr>
    </w:p>
    <w:p w14:paraId="53EAB47B" w14:textId="36B89C2F" w:rsidR="009545B2" w:rsidRPr="0031702E" w:rsidRDefault="009545B2" w:rsidP="0031702E">
      <w:pPr>
        <w:spacing w:after="0" w:line="240" w:lineRule="auto"/>
        <w:ind w:firstLine="708"/>
        <w:jc w:val="both"/>
        <w:rPr>
          <w:rFonts w:eastAsia="Times New Roman" w:cstheme="minorHAnsi"/>
          <w:lang w:eastAsia="es-ES"/>
        </w:rPr>
      </w:pPr>
      <w:r w:rsidRPr="00F700AF">
        <w:rPr>
          <w:rFonts w:eastAsia="Times New Roman" w:cstheme="minorHAnsi"/>
          <w:lang w:eastAsia="es-ES"/>
        </w:rPr>
        <w:t>El principio de equilibrio presupuestario se desprende de la comparación de los capítulos I a VII del presupuesto de gastos y los capítulos I a VII de ingresos. El objetivo de estabilidad presupuestaria se identificará con una situación de equilibrio o superávit.</w:t>
      </w:r>
    </w:p>
    <w:p w14:paraId="37B14F9D" w14:textId="77777777" w:rsidR="009545B2" w:rsidRPr="00F700AF" w:rsidRDefault="009545B2" w:rsidP="009545B2">
      <w:pPr>
        <w:spacing w:after="0" w:line="240" w:lineRule="auto"/>
        <w:ind w:firstLine="708"/>
        <w:jc w:val="both"/>
        <w:rPr>
          <w:rFonts w:eastAsia="Times New Roman" w:cstheme="minorHAnsi"/>
          <w:b/>
          <w:lang w:eastAsia="es-ES"/>
        </w:rPr>
      </w:pPr>
    </w:p>
    <w:tbl>
      <w:tblPr>
        <w:tblStyle w:val="Tablaconcuadrcula"/>
        <w:tblW w:w="0" w:type="auto"/>
        <w:tblLook w:val="04A0" w:firstRow="1" w:lastRow="0" w:firstColumn="1" w:lastColumn="0" w:noHBand="0" w:noVBand="1"/>
      </w:tblPr>
      <w:tblGrid>
        <w:gridCol w:w="4250"/>
        <w:gridCol w:w="4238"/>
      </w:tblGrid>
      <w:tr w:rsidR="009545B2" w:rsidRPr="00F700AF" w14:paraId="7093E585" w14:textId="77777777" w:rsidTr="00D44791">
        <w:tc>
          <w:tcPr>
            <w:tcW w:w="8488" w:type="dxa"/>
            <w:gridSpan w:val="2"/>
          </w:tcPr>
          <w:p w14:paraId="28481680" w14:textId="77777777" w:rsidR="009545B2" w:rsidRPr="00F700AF" w:rsidRDefault="009545B2" w:rsidP="009545B2">
            <w:pPr>
              <w:spacing w:line="360" w:lineRule="auto"/>
              <w:jc w:val="both"/>
              <w:rPr>
                <w:rFonts w:eastAsia="Times New Roman" w:cstheme="minorHAnsi"/>
                <w:b/>
                <w:lang w:eastAsia="es-ES"/>
              </w:rPr>
            </w:pPr>
            <w:r w:rsidRPr="00F700AF">
              <w:rPr>
                <w:rFonts w:eastAsia="Times New Roman" w:cstheme="minorHAnsi"/>
                <w:b/>
                <w:lang w:eastAsia="es-ES"/>
              </w:rPr>
              <w:t>LIQUIDACIÓN DEL PRESUPUESTO DE INGRESOS (DRN)</w:t>
            </w:r>
          </w:p>
        </w:tc>
      </w:tr>
      <w:tr w:rsidR="00640256" w:rsidRPr="00F700AF" w14:paraId="57291A90" w14:textId="77777777" w:rsidTr="0047790E">
        <w:tc>
          <w:tcPr>
            <w:tcW w:w="4250" w:type="dxa"/>
          </w:tcPr>
          <w:p w14:paraId="74D901EB"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I IMPUESTOS DIRECTOS</w:t>
            </w:r>
          </w:p>
        </w:tc>
        <w:tc>
          <w:tcPr>
            <w:tcW w:w="4238" w:type="dxa"/>
            <w:vAlign w:val="bottom"/>
          </w:tcPr>
          <w:p w14:paraId="442B9612" w14:textId="3C4F113B" w:rsidR="00640256" w:rsidRPr="007967BE" w:rsidRDefault="00640256" w:rsidP="00640256">
            <w:pPr>
              <w:jc w:val="right"/>
              <w:rPr>
                <w:rFonts w:eastAsia="Times New Roman" w:cstheme="minorHAnsi"/>
                <w:lang w:eastAsia="es-ES"/>
              </w:rPr>
            </w:pPr>
            <w:r>
              <w:rPr>
                <w:rFonts w:ascii="Calibri" w:hAnsi="Calibri" w:cs="Calibri"/>
              </w:rPr>
              <w:t>19.786.278,79</w:t>
            </w:r>
          </w:p>
        </w:tc>
      </w:tr>
      <w:tr w:rsidR="00640256" w:rsidRPr="00F700AF" w14:paraId="7C6CE34A" w14:textId="77777777" w:rsidTr="0047790E">
        <w:tc>
          <w:tcPr>
            <w:tcW w:w="4250" w:type="dxa"/>
          </w:tcPr>
          <w:p w14:paraId="5EECE0F9"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II IMPUESTOS INDIRECTOS</w:t>
            </w:r>
          </w:p>
        </w:tc>
        <w:tc>
          <w:tcPr>
            <w:tcW w:w="4238" w:type="dxa"/>
            <w:vAlign w:val="bottom"/>
          </w:tcPr>
          <w:p w14:paraId="407FA86B" w14:textId="103993A0" w:rsidR="00640256" w:rsidRPr="007967BE" w:rsidRDefault="00640256" w:rsidP="00640256">
            <w:pPr>
              <w:jc w:val="right"/>
              <w:rPr>
                <w:rFonts w:eastAsia="Times New Roman" w:cstheme="minorHAnsi"/>
                <w:lang w:eastAsia="es-ES"/>
              </w:rPr>
            </w:pPr>
            <w:r>
              <w:rPr>
                <w:rFonts w:ascii="Calibri" w:hAnsi="Calibri" w:cs="Calibri"/>
              </w:rPr>
              <w:t>1.576.682,75</w:t>
            </w:r>
          </w:p>
        </w:tc>
      </w:tr>
      <w:tr w:rsidR="00640256" w:rsidRPr="00F700AF" w14:paraId="112DDD08" w14:textId="77777777" w:rsidTr="0047790E">
        <w:tc>
          <w:tcPr>
            <w:tcW w:w="4250" w:type="dxa"/>
          </w:tcPr>
          <w:p w14:paraId="78588697"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III TASAS Y OTROS INGRESOS</w:t>
            </w:r>
          </w:p>
        </w:tc>
        <w:tc>
          <w:tcPr>
            <w:tcW w:w="4238" w:type="dxa"/>
            <w:vAlign w:val="bottom"/>
          </w:tcPr>
          <w:p w14:paraId="773040AB" w14:textId="56D4531D" w:rsidR="00640256" w:rsidRPr="007967BE" w:rsidRDefault="00640256" w:rsidP="00640256">
            <w:pPr>
              <w:jc w:val="right"/>
              <w:rPr>
                <w:rFonts w:eastAsia="Times New Roman" w:cstheme="minorHAnsi"/>
                <w:lang w:eastAsia="es-ES"/>
              </w:rPr>
            </w:pPr>
            <w:r>
              <w:rPr>
                <w:rFonts w:ascii="Calibri" w:hAnsi="Calibri" w:cs="Calibri"/>
              </w:rPr>
              <w:t>8.641.729,99</w:t>
            </w:r>
          </w:p>
        </w:tc>
      </w:tr>
      <w:tr w:rsidR="00640256" w:rsidRPr="00F700AF" w14:paraId="28E51631" w14:textId="77777777" w:rsidTr="0047790E">
        <w:tc>
          <w:tcPr>
            <w:tcW w:w="4250" w:type="dxa"/>
          </w:tcPr>
          <w:p w14:paraId="27852797"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IV TRANSFERENCIAS CORRIENTES</w:t>
            </w:r>
          </w:p>
        </w:tc>
        <w:tc>
          <w:tcPr>
            <w:tcW w:w="4238" w:type="dxa"/>
            <w:vAlign w:val="bottom"/>
          </w:tcPr>
          <w:p w14:paraId="3A4CA1B9" w14:textId="5A7775E3" w:rsidR="00640256" w:rsidRPr="007967BE" w:rsidRDefault="00640256" w:rsidP="00640256">
            <w:pPr>
              <w:jc w:val="right"/>
              <w:rPr>
                <w:rFonts w:eastAsia="Times New Roman" w:cstheme="minorHAnsi"/>
                <w:lang w:eastAsia="es-ES"/>
              </w:rPr>
            </w:pPr>
            <w:r>
              <w:rPr>
                <w:rFonts w:ascii="Calibri" w:hAnsi="Calibri" w:cs="Calibri"/>
              </w:rPr>
              <w:t>15.119.224,94</w:t>
            </w:r>
          </w:p>
        </w:tc>
      </w:tr>
      <w:tr w:rsidR="00640256" w:rsidRPr="00F700AF" w14:paraId="6F859C89" w14:textId="77777777" w:rsidTr="0047790E">
        <w:tc>
          <w:tcPr>
            <w:tcW w:w="4250" w:type="dxa"/>
          </w:tcPr>
          <w:p w14:paraId="7791236C"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V INGRESOS PATRIMONIALES</w:t>
            </w:r>
          </w:p>
        </w:tc>
        <w:tc>
          <w:tcPr>
            <w:tcW w:w="4238" w:type="dxa"/>
            <w:vAlign w:val="bottom"/>
          </w:tcPr>
          <w:p w14:paraId="1608ED55" w14:textId="780A994B" w:rsidR="00640256" w:rsidRPr="007967BE" w:rsidRDefault="00640256" w:rsidP="00640256">
            <w:pPr>
              <w:jc w:val="right"/>
              <w:rPr>
                <w:rFonts w:eastAsia="Times New Roman" w:cstheme="minorHAnsi"/>
                <w:lang w:eastAsia="es-ES"/>
              </w:rPr>
            </w:pPr>
            <w:r>
              <w:rPr>
                <w:rFonts w:ascii="Calibri" w:hAnsi="Calibri" w:cs="Calibri"/>
              </w:rPr>
              <w:t>977.076,07</w:t>
            </w:r>
          </w:p>
        </w:tc>
      </w:tr>
      <w:tr w:rsidR="00640256" w:rsidRPr="00F700AF" w14:paraId="1D6EF61B" w14:textId="77777777" w:rsidTr="0047790E">
        <w:tc>
          <w:tcPr>
            <w:tcW w:w="4250" w:type="dxa"/>
          </w:tcPr>
          <w:p w14:paraId="73D3189F"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VI ENAJENACIÓN DE INVERSIONES</w:t>
            </w:r>
          </w:p>
        </w:tc>
        <w:tc>
          <w:tcPr>
            <w:tcW w:w="4238" w:type="dxa"/>
            <w:vAlign w:val="bottom"/>
          </w:tcPr>
          <w:p w14:paraId="0464787D" w14:textId="4469ECBC" w:rsidR="00640256" w:rsidRPr="007967BE" w:rsidRDefault="00640256" w:rsidP="00640256">
            <w:pPr>
              <w:jc w:val="right"/>
              <w:rPr>
                <w:rFonts w:eastAsia="Times New Roman" w:cstheme="minorHAnsi"/>
                <w:lang w:eastAsia="es-ES"/>
              </w:rPr>
            </w:pPr>
            <w:r>
              <w:rPr>
                <w:rFonts w:ascii="Calibri" w:hAnsi="Calibri" w:cs="Calibri"/>
              </w:rPr>
              <w:t>0</w:t>
            </w:r>
          </w:p>
        </w:tc>
      </w:tr>
      <w:tr w:rsidR="00640256" w:rsidRPr="00F700AF" w14:paraId="150C889E" w14:textId="77777777" w:rsidTr="0047790E">
        <w:tc>
          <w:tcPr>
            <w:tcW w:w="4250" w:type="dxa"/>
          </w:tcPr>
          <w:p w14:paraId="44E4211B" w14:textId="77777777" w:rsidR="00640256" w:rsidRPr="00F700AF" w:rsidRDefault="00640256" w:rsidP="00640256">
            <w:pPr>
              <w:spacing w:line="360" w:lineRule="auto"/>
              <w:rPr>
                <w:rFonts w:eastAsia="Times New Roman" w:cstheme="minorHAnsi"/>
                <w:lang w:eastAsia="es-ES"/>
              </w:rPr>
            </w:pPr>
            <w:r w:rsidRPr="00F700AF">
              <w:rPr>
                <w:rFonts w:eastAsia="Times New Roman" w:cstheme="minorHAnsi"/>
                <w:lang w:eastAsia="es-ES"/>
              </w:rPr>
              <w:t>VII TRANSFERENCIAS DE CAPITAL</w:t>
            </w:r>
          </w:p>
        </w:tc>
        <w:tc>
          <w:tcPr>
            <w:tcW w:w="4238" w:type="dxa"/>
            <w:vAlign w:val="bottom"/>
          </w:tcPr>
          <w:p w14:paraId="7ED6E498" w14:textId="0D0A387D" w:rsidR="00640256" w:rsidRPr="007967BE" w:rsidRDefault="00640256" w:rsidP="00640256">
            <w:pPr>
              <w:jc w:val="right"/>
              <w:rPr>
                <w:rFonts w:eastAsia="Times New Roman" w:cstheme="minorHAnsi"/>
                <w:lang w:eastAsia="es-ES"/>
              </w:rPr>
            </w:pPr>
            <w:r>
              <w:rPr>
                <w:rFonts w:ascii="Calibri" w:hAnsi="Calibri" w:cs="Calibri"/>
              </w:rPr>
              <w:t>566.672,17</w:t>
            </w:r>
          </w:p>
        </w:tc>
      </w:tr>
      <w:tr w:rsidR="00640256" w:rsidRPr="00F700AF" w14:paraId="070A01D2" w14:textId="77777777" w:rsidTr="009D7E86">
        <w:tc>
          <w:tcPr>
            <w:tcW w:w="4250" w:type="dxa"/>
          </w:tcPr>
          <w:p w14:paraId="1CE1D05F" w14:textId="77777777" w:rsidR="00640256" w:rsidRPr="00F700AF" w:rsidRDefault="00640256" w:rsidP="00640256">
            <w:pPr>
              <w:spacing w:line="360" w:lineRule="auto"/>
              <w:jc w:val="both"/>
              <w:rPr>
                <w:rFonts w:eastAsia="Times New Roman" w:cstheme="minorHAnsi"/>
                <w:b/>
                <w:lang w:eastAsia="es-ES"/>
              </w:rPr>
            </w:pPr>
            <w:r w:rsidRPr="00F700AF">
              <w:rPr>
                <w:rFonts w:eastAsia="Times New Roman" w:cstheme="minorHAnsi"/>
                <w:b/>
                <w:lang w:eastAsia="es-ES"/>
              </w:rPr>
              <w:t>TOTAL</w:t>
            </w:r>
          </w:p>
        </w:tc>
        <w:tc>
          <w:tcPr>
            <w:tcW w:w="4238" w:type="dxa"/>
            <w:vAlign w:val="bottom"/>
          </w:tcPr>
          <w:p w14:paraId="1E037E1E" w14:textId="2E8E382F" w:rsidR="00640256" w:rsidRPr="00F700AF" w:rsidRDefault="00640256" w:rsidP="00640256">
            <w:pPr>
              <w:jc w:val="right"/>
              <w:rPr>
                <w:rFonts w:eastAsia="Times New Roman" w:cstheme="minorHAnsi"/>
                <w:b/>
                <w:bCs/>
                <w:color w:val="000000"/>
                <w:lang w:eastAsia="es-ES"/>
              </w:rPr>
            </w:pPr>
            <w:r>
              <w:rPr>
                <w:rFonts w:ascii="Calibri" w:hAnsi="Calibri" w:cs="Calibri"/>
                <w:b/>
                <w:bCs/>
              </w:rPr>
              <w:t>46.667.664,71</w:t>
            </w:r>
          </w:p>
        </w:tc>
      </w:tr>
    </w:tbl>
    <w:p w14:paraId="25F47C41" w14:textId="77777777" w:rsidR="009545B2" w:rsidRPr="00F700AF" w:rsidRDefault="009545B2" w:rsidP="009545B2">
      <w:pPr>
        <w:spacing w:after="0" w:line="240" w:lineRule="auto"/>
        <w:jc w:val="both"/>
        <w:rPr>
          <w:rFonts w:eastAsia="Times New Roman" w:cstheme="minorHAnsi"/>
          <w:b/>
          <w:lang w:eastAsia="es-ES"/>
        </w:rPr>
      </w:pPr>
    </w:p>
    <w:p w14:paraId="2F4F8E79" w14:textId="77777777" w:rsidR="009545B2" w:rsidRPr="00F700AF" w:rsidRDefault="009545B2" w:rsidP="009545B2">
      <w:pPr>
        <w:spacing w:after="0" w:line="240" w:lineRule="auto"/>
        <w:jc w:val="both"/>
        <w:rPr>
          <w:rFonts w:eastAsia="Times New Roman" w:cstheme="minorHAnsi"/>
          <w:b/>
          <w:lang w:eastAsia="es-ES"/>
        </w:rPr>
      </w:pPr>
    </w:p>
    <w:p w14:paraId="1A198F07" w14:textId="77777777" w:rsidR="009545B2" w:rsidRPr="00F700AF" w:rsidRDefault="009545B2" w:rsidP="009545B2">
      <w:pPr>
        <w:spacing w:after="0" w:line="240" w:lineRule="auto"/>
        <w:jc w:val="both"/>
        <w:rPr>
          <w:rFonts w:eastAsia="Times New Roman" w:cstheme="minorHAnsi"/>
          <w:b/>
          <w:lang w:eastAsia="es-ES"/>
        </w:rPr>
      </w:pPr>
    </w:p>
    <w:tbl>
      <w:tblPr>
        <w:tblStyle w:val="Tablaconcuadrcula"/>
        <w:tblW w:w="0" w:type="auto"/>
        <w:tblLook w:val="04A0" w:firstRow="1" w:lastRow="0" w:firstColumn="1" w:lastColumn="0" w:noHBand="0" w:noVBand="1"/>
      </w:tblPr>
      <w:tblGrid>
        <w:gridCol w:w="4250"/>
        <w:gridCol w:w="4238"/>
      </w:tblGrid>
      <w:tr w:rsidR="009545B2" w:rsidRPr="00F700AF" w14:paraId="07925418" w14:textId="77777777" w:rsidTr="00D44791">
        <w:tc>
          <w:tcPr>
            <w:tcW w:w="8488" w:type="dxa"/>
            <w:gridSpan w:val="2"/>
          </w:tcPr>
          <w:p w14:paraId="6190B591" w14:textId="77777777" w:rsidR="009545B2" w:rsidRPr="00F700AF" w:rsidRDefault="009545B2" w:rsidP="009545B2">
            <w:pPr>
              <w:spacing w:line="360" w:lineRule="auto"/>
              <w:jc w:val="both"/>
              <w:rPr>
                <w:rFonts w:eastAsia="Times New Roman" w:cstheme="minorHAnsi"/>
                <w:b/>
                <w:lang w:eastAsia="es-ES"/>
              </w:rPr>
            </w:pPr>
            <w:r w:rsidRPr="00F700AF">
              <w:rPr>
                <w:rFonts w:eastAsia="Times New Roman" w:cstheme="minorHAnsi"/>
                <w:b/>
                <w:lang w:eastAsia="es-ES"/>
              </w:rPr>
              <w:t>LIQUIDACIÓN DEL PRESUPUESTO DE GASTOS (ORN)</w:t>
            </w:r>
          </w:p>
        </w:tc>
      </w:tr>
      <w:tr w:rsidR="000F5663" w:rsidRPr="00F700AF" w14:paraId="3BFA1354" w14:textId="77777777" w:rsidTr="00E30310">
        <w:tc>
          <w:tcPr>
            <w:tcW w:w="4250" w:type="dxa"/>
          </w:tcPr>
          <w:p w14:paraId="13B0DD16"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I GASTOS DE PERSONAL</w:t>
            </w:r>
          </w:p>
        </w:tc>
        <w:tc>
          <w:tcPr>
            <w:tcW w:w="4238" w:type="dxa"/>
            <w:vAlign w:val="bottom"/>
          </w:tcPr>
          <w:p w14:paraId="031E4999" w14:textId="319746FE" w:rsidR="000F5663" w:rsidRPr="002A034A" w:rsidRDefault="000F5663" w:rsidP="000F5663">
            <w:pPr>
              <w:jc w:val="right"/>
              <w:rPr>
                <w:rFonts w:eastAsia="Times New Roman" w:cstheme="minorHAnsi"/>
                <w:color w:val="000000"/>
                <w:lang w:eastAsia="es-ES"/>
              </w:rPr>
            </w:pPr>
            <w:r>
              <w:rPr>
                <w:rFonts w:ascii="Calibri" w:hAnsi="Calibri" w:cs="Calibri"/>
              </w:rPr>
              <w:t>16.305.215,93</w:t>
            </w:r>
          </w:p>
        </w:tc>
      </w:tr>
      <w:tr w:rsidR="000F5663" w:rsidRPr="00F700AF" w14:paraId="4D14D77F" w14:textId="77777777" w:rsidTr="00E30310">
        <w:tc>
          <w:tcPr>
            <w:tcW w:w="4250" w:type="dxa"/>
          </w:tcPr>
          <w:p w14:paraId="03C43F75"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II GASTOS EN BIENES CORRIENTES Y SERVICIOS</w:t>
            </w:r>
          </w:p>
        </w:tc>
        <w:tc>
          <w:tcPr>
            <w:tcW w:w="4238" w:type="dxa"/>
            <w:vAlign w:val="bottom"/>
          </w:tcPr>
          <w:p w14:paraId="1AC32FFE" w14:textId="6310CA18" w:rsidR="000F5663" w:rsidRPr="002A034A" w:rsidRDefault="000F5663" w:rsidP="000F5663">
            <w:pPr>
              <w:jc w:val="right"/>
              <w:rPr>
                <w:rFonts w:eastAsia="Times New Roman" w:cstheme="minorHAnsi"/>
                <w:color w:val="000000"/>
                <w:lang w:eastAsia="es-ES"/>
              </w:rPr>
            </w:pPr>
            <w:r>
              <w:rPr>
                <w:rFonts w:ascii="Calibri" w:hAnsi="Calibri" w:cs="Calibri"/>
              </w:rPr>
              <w:t>15.417.800,22</w:t>
            </w:r>
          </w:p>
        </w:tc>
      </w:tr>
      <w:tr w:rsidR="000F5663" w:rsidRPr="00F700AF" w14:paraId="40968F61" w14:textId="77777777" w:rsidTr="00E30310">
        <w:tc>
          <w:tcPr>
            <w:tcW w:w="4250" w:type="dxa"/>
          </w:tcPr>
          <w:p w14:paraId="339C1421"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III GASTOS FINANCIEROS</w:t>
            </w:r>
          </w:p>
        </w:tc>
        <w:tc>
          <w:tcPr>
            <w:tcW w:w="4238" w:type="dxa"/>
            <w:vAlign w:val="bottom"/>
          </w:tcPr>
          <w:p w14:paraId="05BD0C89" w14:textId="47747FCC" w:rsidR="000F5663" w:rsidRPr="002A034A" w:rsidRDefault="000F5663" w:rsidP="000F5663">
            <w:pPr>
              <w:jc w:val="right"/>
              <w:rPr>
                <w:rFonts w:eastAsia="Times New Roman" w:cstheme="minorHAnsi"/>
                <w:color w:val="000000"/>
                <w:lang w:eastAsia="es-ES"/>
              </w:rPr>
            </w:pPr>
            <w:r>
              <w:rPr>
                <w:rFonts w:ascii="Calibri" w:hAnsi="Calibri" w:cs="Calibri"/>
              </w:rPr>
              <w:t>132.836,27</w:t>
            </w:r>
          </w:p>
        </w:tc>
      </w:tr>
      <w:tr w:rsidR="000F5663" w:rsidRPr="00F700AF" w14:paraId="01E7828B" w14:textId="77777777" w:rsidTr="00E30310">
        <w:tc>
          <w:tcPr>
            <w:tcW w:w="4250" w:type="dxa"/>
          </w:tcPr>
          <w:p w14:paraId="6B074B23"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IV TRANSFERENCIAS CORRIENTES</w:t>
            </w:r>
          </w:p>
        </w:tc>
        <w:tc>
          <w:tcPr>
            <w:tcW w:w="4238" w:type="dxa"/>
            <w:vAlign w:val="bottom"/>
          </w:tcPr>
          <w:p w14:paraId="11DA61D2" w14:textId="4A69E28F" w:rsidR="000F5663" w:rsidRPr="002A034A" w:rsidRDefault="000F5663" w:rsidP="000F5663">
            <w:pPr>
              <w:jc w:val="right"/>
              <w:rPr>
                <w:rFonts w:eastAsia="Times New Roman" w:cstheme="minorHAnsi"/>
                <w:color w:val="000000"/>
                <w:lang w:eastAsia="es-ES"/>
              </w:rPr>
            </w:pPr>
            <w:r>
              <w:rPr>
                <w:rFonts w:ascii="Calibri" w:hAnsi="Calibri" w:cs="Calibri"/>
              </w:rPr>
              <w:t>3.863.199,89</w:t>
            </w:r>
          </w:p>
        </w:tc>
      </w:tr>
      <w:tr w:rsidR="000F5663" w:rsidRPr="00F700AF" w14:paraId="21A3442F" w14:textId="77777777" w:rsidTr="00E30310">
        <w:tc>
          <w:tcPr>
            <w:tcW w:w="4250" w:type="dxa"/>
          </w:tcPr>
          <w:p w14:paraId="2987CC63"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V FONDO DE CONTINGENCIA</w:t>
            </w:r>
          </w:p>
        </w:tc>
        <w:tc>
          <w:tcPr>
            <w:tcW w:w="4238" w:type="dxa"/>
            <w:vAlign w:val="bottom"/>
          </w:tcPr>
          <w:p w14:paraId="59B8CD27" w14:textId="4553267A" w:rsidR="000F5663" w:rsidRPr="002A034A" w:rsidRDefault="000F5663" w:rsidP="000F5663">
            <w:pPr>
              <w:jc w:val="right"/>
              <w:rPr>
                <w:rFonts w:eastAsia="Times New Roman" w:cstheme="minorHAnsi"/>
                <w:color w:val="000000"/>
                <w:lang w:eastAsia="es-ES"/>
              </w:rPr>
            </w:pPr>
            <w:r>
              <w:rPr>
                <w:rFonts w:ascii="Calibri" w:hAnsi="Calibri" w:cs="Calibri"/>
              </w:rPr>
              <w:t>0,00</w:t>
            </w:r>
          </w:p>
        </w:tc>
      </w:tr>
      <w:tr w:rsidR="000F5663" w:rsidRPr="00F700AF" w14:paraId="56C5E6C5" w14:textId="77777777" w:rsidTr="00E30310">
        <w:tc>
          <w:tcPr>
            <w:tcW w:w="4250" w:type="dxa"/>
          </w:tcPr>
          <w:p w14:paraId="0F7B91F3"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VI INVERSIONES REALES</w:t>
            </w:r>
          </w:p>
        </w:tc>
        <w:tc>
          <w:tcPr>
            <w:tcW w:w="4238" w:type="dxa"/>
            <w:vAlign w:val="bottom"/>
          </w:tcPr>
          <w:p w14:paraId="129AC6B6" w14:textId="3E18D9D6" w:rsidR="000F5663" w:rsidRPr="002A034A" w:rsidRDefault="000F5663" w:rsidP="000F5663">
            <w:pPr>
              <w:jc w:val="right"/>
              <w:rPr>
                <w:rFonts w:eastAsia="Times New Roman" w:cstheme="minorHAnsi"/>
                <w:color w:val="000000"/>
                <w:lang w:eastAsia="es-ES"/>
              </w:rPr>
            </w:pPr>
            <w:r>
              <w:rPr>
                <w:rFonts w:ascii="Calibri" w:hAnsi="Calibri" w:cs="Calibri"/>
              </w:rPr>
              <w:t>5155168,5</w:t>
            </w:r>
          </w:p>
        </w:tc>
      </w:tr>
      <w:tr w:rsidR="000F5663" w:rsidRPr="00F700AF" w14:paraId="02FA0F58" w14:textId="77777777" w:rsidTr="00E30310">
        <w:tc>
          <w:tcPr>
            <w:tcW w:w="4250" w:type="dxa"/>
          </w:tcPr>
          <w:p w14:paraId="0132E551" w14:textId="77777777" w:rsidR="000F5663" w:rsidRPr="00F700AF" w:rsidRDefault="000F5663" w:rsidP="000F5663">
            <w:pPr>
              <w:spacing w:line="360" w:lineRule="auto"/>
              <w:jc w:val="both"/>
              <w:rPr>
                <w:rFonts w:eastAsia="Times New Roman" w:cstheme="minorHAnsi"/>
                <w:lang w:eastAsia="es-ES"/>
              </w:rPr>
            </w:pPr>
            <w:r w:rsidRPr="00F700AF">
              <w:rPr>
                <w:rFonts w:eastAsia="Times New Roman" w:cstheme="minorHAnsi"/>
                <w:lang w:eastAsia="es-ES"/>
              </w:rPr>
              <w:t>VII TRANSFERENCIAS DE CAPITAL</w:t>
            </w:r>
          </w:p>
        </w:tc>
        <w:tc>
          <w:tcPr>
            <w:tcW w:w="4238" w:type="dxa"/>
            <w:vAlign w:val="bottom"/>
          </w:tcPr>
          <w:p w14:paraId="18940E6C" w14:textId="26054631" w:rsidR="000F5663" w:rsidRPr="002A034A" w:rsidRDefault="000F5663" w:rsidP="000F5663">
            <w:pPr>
              <w:jc w:val="right"/>
              <w:rPr>
                <w:rFonts w:eastAsia="Times New Roman" w:cstheme="minorHAnsi"/>
                <w:color w:val="000000"/>
                <w:lang w:eastAsia="es-ES"/>
              </w:rPr>
            </w:pPr>
            <w:r>
              <w:rPr>
                <w:rFonts w:ascii="Calibri" w:hAnsi="Calibri" w:cs="Calibri"/>
              </w:rPr>
              <w:t>0,00</w:t>
            </w:r>
          </w:p>
        </w:tc>
      </w:tr>
      <w:tr w:rsidR="000F5663" w:rsidRPr="00F700AF" w14:paraId="389E7993" w14:textId="77777777" w:rsidTr="004701E6">
        <w:tc>
          <w:tcPr>
            <w:tcW w:w="4250" w:type="dxa"/>
          </w:tcPr>
          <w:p w14:paraId="4E2B543C" w14:textId="77777777" w:rsidR="000F5663" w:rsidRPr="00F700AF" w:rsidRDefault="000F5663" w:rsidP="000F5663">
            <w:pPr>
              <w:spacing w:line="360" w:lineRule="auto"/>
              <w:jc w:val="both"/>
              <w:rPr>
                <w:rFonts w:eastAsia="Times New Roman" w:cstheme="minorHAnsi"/>
                <w:b/>
                <w:lang w:eastAsia="es-ES"/>
              </w:rPr>
            </w:pPr>
            <w:r w:rsidRPr="00F700AF">
              <w:rPr>
                <w:rFonts w:eastAsia="Times New Roman" w:cstheme="minorHAnsi"/>
                <w:b/>
                <w:lang w:eastAsia="es-ES"/>
              </w:rPr>
              <w:t>TOTAL</w:t>
            </w:r>
          </w:p>
        </w:tc>
        <w:tc>
          <w:tcPr>
            <w:tcW w:w="4238" w:type="dxa"/>
            <w:vAlign w:val="bottom"/>
          </w:tcPr>
          <w:p w14:paraId="6F4B58E7" w14:textId="659C75E6" w:rsidR="000F5663" w:rsidRPr="002A034A" w:rsidRDefault="000F5663" w:rsidP="000F5663">
            <w:pPr>
              <w:jc w:val="right"/>
              <w:rPr>
                <w:rFonts w:eastAsia="Times New Roman" w:cstheme="minorHAnsi"/>
                <w:b/>
                <w:bCs/>
                <w:color w:val="000000"/>
                <w:lang w:eastAsia="es-ES"/>
              </w:rPr>
            </w:pPr>
            <w:r>
              <w:rPr>
                <w:rFonts w:ascii="Calibri" w:hAnsi="Calibri" w:cs="Calibri"/>
                <w:b/>
                <w:bCs/>
              </w:rPr>
              <w:t>40.874.220,81</w:t>
            </w:r>
          </w:p>
        </w:tc>
      </w:tr>
    </w:tbl>
    <w:p w14:paraId="32AAC65C" w14:textId="77777777" w:rsidR="009545B2" w:rsidRPr="00F700AF" w:rsidRDefault="009545B2" w:rsidP="009545B2">
      <w:pPr>
        <w:spacing w:after="0" w:line="240" w:lineRule="auto"/>
        <w:ind w:left="708"/>
        <w:jc w:val="both"/>
        <w:rPr>
          <w:rFonts w:eastAsia="Times New Roman" w:cstheme="minorHAnsi"/>
          <w:b/>
          <w:lang w:eastAsia="es-ES"/>
        </w:rPr>
      </w:pPr>
    </w:p>
    <w:p w14:paraId="5C88759C" w14:textId="77777777" w:rsidR="009545B2" w:rsidRPr="00F700AF" w:rsidRDefault="009545B2" w:rsidP="009545B2">
      <w:pPr>
        <w:spacing w:after="0" w:line="240" w:lineRule="auto"/>
        <w:ind w:left="708"/>
        <w:jc w:val="both"/>
        <w:rPr>
          <w:rFonts w:eastAsia="Times New Roman" w:cstheme="minorHAnsi"/>
          <w:b/>
          <w:lang w:eastAsia="es-ES"/>
        </w:rPr>
      </w:pPr>
    </w:p>
    <w:tbl>
      <w:tblPr>
        <w:tblW w:w="0" w:type="auto"/>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240"/>
        <w:gridCol w:w="4248"/>
      </w:tblGrid>
      <w:tr w:rsidR="009545B2" w:rsidRPr="00F700AF" w14:paraId="224E6C3D" w14:textId="77777777" w:rsidTr="00DC1B53">
        <w:trPr>
          <w:tblCellSpacing w:w="1440" w:type="nil"/>
        </w:trPr>
        <w:tc>
          <w:tcPr>
            <w:tcW w:w="4322" w:type="dxa"/>
          </w:tcPr>
          <w:p w14:paraId="7A14D8BB" w14:textId="77777777" w:rsidR="009545B2" w:rsidRPr="00F700AF" w:rsidRDefault="009545B2" w:rsidP="009545B2">
            <w:pPr>
              <w:widowControl w:val="0"/>
              <w:autoSpaceDE w:val="0"/>
              <w:autoSpaceDN w:val="0"/>
              <w:adjustRightInd w:val="0"/>
              <w:spacing w:after="0" w:line="240" w:lineRule="auto"/>
              <w:rPr>
                <w:rFonts w:eastAsia="Times New Roman" w:cstheme="minorHAnsi"/>
                <w:lang w:val="pt-PT" w:eastAsia="es-ES"/>
              </w:rPr>
            </w:pPr>
            <w:r w:rsidRPr="00F700AF">
              <w:rPr>
                <w:rFonts w:eastAsia="Times New Roman" w:cstheme="minorHAnsi"/>
                <w:lang w:val="pt-PT" w:eastAsia="es-ES"/>
              </w:rPr>
              <w:t>Capítulo I-VII de gastos = Capítulos I-VII de ingresos</w:t>
            </w:r>
          </w:p>
          <w:p w14:paraId="0CCB6FD4" w14:textId="77777777" w:rsidR="009545B2" w:rsidRPr="00F700AF" w:rsidRDefault="009545B2" w:rsidP="009545B2">
            <w:pPr>
              <w:widowControl w:val="0"/>
              <w:autoSpaceDE w:val="0"/>
              <w:autoSpaceDN w:val="0"/>
              <w:adjustRightInd w:val="0"/>
              <w:spacing w:after="0" w:line="240" w:lineRule="auto"/>
              <w:rPr>
                <w:rFonts w:eastAsia="Times New Roman" w:cstheme="minorHAnsi"/>
                <w:b/>
                <w:lang w:eastAsia="es-ES"/>
              </w:rPr>
            </w:pPr>
            <w:r w:rsidRPr="00F700AF">
              <w:rPr>
                <w:rFonts w:eastAsia="Times New Roman" w:cstheme="minorHAnsi"/>
                <w:b/>
                <w:lang w:eastAsia="es-ES"/>
              </w:rPr>
              <w:t>Superávit (+) / Déficit (-) no financiero</w:t>
            </w:r>
          </w:p>
        </w:tc>
        <w:tc>
          <w:tcPr>
            <w:tcW w:w="4323" w:type="dxa"/>
            <w:vAlign w:val="center"/>
          </w:tcPr>
          <w:p w14:paraId="738DCF16" w14:textId="772EB87A" w:rsidR="009545B2" w:rsidRPr="000F5663" w:rsidRDefault="000F5663" w:rsidP="000F5663">
            <w:pPr>
              <w:jc w:val="right"/>
              <w:rPr>
                <w:rFonts w:ascii="Calibri" w:hAnsi="Calibri" w:cs="Calibri"/>
                <w:b/>
                <w:bCs/>
              </w:rPr>
            </w:pPr>
            <w:r>
              <w:rPr>
                <w:rFonts w:ascii="Calibri" w:hAnsi="Calibri" w:cs="Calibri"/>
                <w:b/>
                <w:bCs/>
              </w:rPr>
              <w:t>5.793.443,90</w:t>
            </w:r>
          </w:p>
        </w:tc>
      </w:tr>
    </w:tbl>
    <w:p w14:paraId="359B33B5" w14:textId="77777777" w:rsidR="009545B2" w:rsidRPr="00F700AF" w:rsidRDefault="009545B2" w:rsidP="009545B2">
      <w:pPr>
        <w:spacing w:after="0" w:line="240" w:lineRule="auto"/>
        <w:ind w:left="708"/>
        <w:jc w:val="both"/>
        <w:rPr>
          <w:rFonts w:eastAsia="Times New Roman" w:cstheme="minorHAnsi"/>
          <w:b/>
          <w:lang w:eastAsia="es-ES"/>
        </w:rPr>
      </w:pPr>
    </w:p>
    <w:p w14:paraId="1E1B6E8A" w14:textId="77777777" w:rsidR="009545B2" w:rsidRPr="00F700AF" w:rsidRDefault="009545B2" w:rsidP="009545B2">
      <w:pPr>
        <w:spacing w:after="0" w:line="240" w:lineRule="auto"/>
        <w:ind w:firstLine="708"/>
        <w:jc w:val="both"/>
        <w:rPr>
          <w:rFonts w:eastAsia="Times New Roman" w:cstheme="minorHAnsi"/>
          <w:b/>
          <w:lang w:eastAsia="es-ES"/>
        </w:rPr>
      </w:pPr>
    </w:p>
    <w:p w14:paraId="1D6C5810" w14:textId="77777777" w:rsidR="009545B2" w:rsidRPr="00F700AF" w:rsidRDefault="009545B2" w:rsidP="009545B2">
      <w:pPr>
        <w:spacing w:after="0" w:line="240" w:lineRule="auto"/>
        <w:ind w:firstLine="708"/>
        <w:jc w:val="both"/>
        <w:rPr>
          <w:rFonts w:eastAsia="Times New Roman" w:cstheme="minorHAnsi"/>
          <w:b/>
          <w:lang w:eastAsia="es-ES"/>
        </w:rPr>
      </w:pPr>
    </w:p>
    <w:p w14:paraId="607B0C91" w14:textId="7094F949" w:rsidR="009545B2" w:rsidRPr="00F700AF" w:rsidRDefault="009545B2" w:rsidP="009545B2">
      <w:pPr>
        <w:spacing w:after="0" w:line="240" w:lineRule="auto"/>
        <w:ind w:firstLine="708"/>
        <w:jc w:val="both"/>
        <w:rPr>
          <w:rFonts w:eastAsia="Times New Roman" w:cstheme="minorHAnsi"/>
          <w:b/>
          <w:lang w:eastAsia="es-ES"/>
        </w:rPr>
      </w:pPr>
      <w:r w:rsidRPr="00F700AF">
        <w:rPr>
          <w:rFonts w:eastAsia="Times New Roman" w:cstheme="minorHAnsi"/>
          <w:b/>
          <w:lang w:eastAsia="es-ES"/>
        </w:rPr>
        <w:lastRenderedPageBreak/>
        <w:t xml:space="preserve">DESCRIPCIÓN DE LOS INGRESOS Y GASTOS DE CONTABILIDAD NACIONAL, SU EQUIVALENCIA EN TÉRMINOS DE PRESUPUESTOS, Y </w:t>
      </w:r>
      <w:r w:rsidR="009031CD" w:rsidRPr="00F700AF">
        <w:rPr>
          <w:rFonts w:eastAsia="Times New Roman" w:cstheme="minorHAnsi"/>
          <w:b/>
          <w:lang w:eastAsia="es-ES"/>
        </w:rPr>
        <w:t>AJUSTES. -</w:t>
      </w:r>
    </w:p>
    <w:p w14:paraId="6B9DFDB3" w14:textId="77777777" w:rsidR="009545B2" w:rsidRPr="00F700AF" w:rsidRDefault="009545B2" w:rsidP="009545B2">
      <w:pPr>
        <w:spacing w:after="0" w:line="240" w:lineRule="auto"/>
        <w:ind w:firstLine="708"/>
        <w:jc w:val="both"/>
        <w:rPr>
          <w:rFonts w:eastAsia="Times New Roman" w:cstheme="minorHAnsi"/>
          <w:b/>
          <w:lang w:eastAsia="es-ES"/>
        </w:rPr>
      </w:pPr>
    </w:p>
    <w:p w14:paraId="271AB2DE" w14:textId="77777777" w:rsidR="009545B2" w:rsidRPr="00F700AF" w:rsidRDefault="009545B2" w:rsidP="009545B2">
      <w:pPr>
        <w:spacing w:after="0" w:line="240" w:lineRule="auto"/>
        <w:ind w:left="708"/>
        <w:jc w:val="both"/>
        <w:rPr>
          <w:rFonts w:eastAsia="Times New Roman" w:cstheme="minorHAnsi"/>
          <w:b/>
          <w:lang w:eastAsia="es-ES"/>
        </w:rPr>
      </w:pPr>
    </w:p>
    <w:p w14:paraId="464CA56C"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i/>
          <w:lang w:eastAsia="es-ES"/>
        </w:rPr>
      </w:pPr>
      <w:r w:rsidRPr="00F700AF">
        <w:rPr>
          <w:rFonts w:eastAsia="Times New Roman" w:cstheme="minorHAnsi"/>
          <w:lang w:eastAsia="es-ES"/>
        </w:rPr>
        <w:t xml:space="preserve">Para la realización de los ajustes se ha de considerar el Manual de cálculo del Déficit en Contabilidad Nacional adaptado a las Corporaciones Locales, publicado por la IGAE, Ministerio de Economía y Hacienda, y que como dice en su introducción, pretende ser: </w:t>
      </w:r>
      <w:r w:rsidRPr="00F700AF">
        <w:rPr>
          <w:rFonts w:eastAsia="Times New Roman" w:cstheme="minorHAnsi"/>
          <w:i/>
          <w:lang w:eastAsia="es-ES"/>
        </w:rPr>
        <w:t xml:space="preserve">“un instrumento que proporcione a los gestores los elementos básicos para que puedan realizar, a partir de la información de base de la que disponen, </w:t>
      </w:r>
      <w:r w:rsidRPr="00F700AF">
        <w:rPr>
          <w:rFonts w:eastAsia="Times New Roman" w:cstheme="minorHAnsi"/>
          <w:i/>
          <w:u w:val="single"/>
          <w:lang w:eastAsia="es-ES"/>
        </w:rPr>
        <w:t>una evaluación aproximada y suficiente</w:t>
      </w:r>
      <w:r w:rsidRPr="00F700AF">
        <w:rPr>
          <w:rFonts w:eastAsia="Times New Roman" w:cstheme="minorHAnsi"/>
          <w:i/>
          <w:lang w:eastAsia="es-ES"/>
        </w:rPr>
        <w:t xml:space="preserve"> del saldo de sus cuentas en los términos del sistema europeo de contabilidad nacional.” </w:t>
      </w:r>
    </w:p>
    <w:p w14:paraId="0572F19C" w14:textId="77777777" w:rsidR="009545B2" w:rsidRPr="00F700AF" w:rsidRDefault="009545B2" w:rsidP="009545B2">
      <w:pPr>
        <w:spacing w:after="0" w:line="240" w:lineRule="auto"/>
        <w:ind w:left="708"/>
        <w:jc w:val="both"/>
        <w:rPr>
          <w:rFonts w:eastAsia="Times New Roman" w:cstheme="minorHAnsi"/>
          <w:lang w:eastAsia="es-ES"/>
        </w:rPr>
      </w:pPr>
    </w:p>
    <w:p w14:paraId="25ABAB31"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 xml:space="preserve">Con carácter general, la totalidad de los ingresos y gastos no financieros presupuestarios, sin perjuicio de su reclasificación en términos de partidas de contabilidad nacional, corresponden a la totalidad de los empleos y recursos que se computan en la obtención de la capacidad/necesidad de financiación del subsector Corporaciones Locales de las Administraciones Públicas en la Contabilidad Nacional. </w:t>
      </w:r>
      <w:r w:rsidRPr="00F700AF">
        <w:rPr>
          <w:rFonts w:eastAsia="Times New Roman" w:cstheme="minorHAnsi"/>
          <w:lang w:eastAsia="es-ES"/>
        </w:rPr>
        <w:tab/>
        <w:t>Las diferencias vienen determinadas por los ajustes que se describen en los apartados siguientes de este informe.</w:t>
      </w:r>
    </w:p>
    <w:p w14:paraId="45D32F26" w14:textId="77777777" w:rsidR="009545B2" w:rsidRPr="00F700AF" w:rsidRDefault="009545B2" w:rsidP="009545B2">
      <w:pPr>
        <w:spacing w:after="0" w:line="240" w:lineRule="auto"/>
        <w:ind w:firstLine="708"/>
        <w:jc w:val="both"/>
        <w:rPr>
          <w:rFonts w:eastAsia="Times New Roman" w:cstheme="minorHAnsi"/>
          <w:lang w:eastAsia="es-ES"/>
        </w:rPr>
      </w:pPr>
    </w:p>
    <w:p w14:paraId="51C48F0F" w14:textId="77777777" w:rsidR="009545B2" w:rsidRPr="00F700AF" w:rsidRDefault="009545B2" w:rsidP="009545B2">
      <w:pPr>
        <w:keepNext/>
        <w:spacing w:after="0" w:line="240" w:lineRule="auto"/>
        <w:ind w:firstLine="708"/>
        <w:jc w:val="both"/>
        <w:outlineLvl w:val="0"/>
        <w:rPr>
          <w:rFonts w:eastAsia="Times New Roman" w:cstheme="minorHAnsi"/>
          <w:b/>
          <w:lang w:eastAsia="es-ES"/>
        </w:rPr>
      </w:pPr>
      <w:r w:rsidRPr="00F700AF">
        <w:rPr>
          <w:rFonts w:eastAsia="Times New Roman" w:cstheme="minorHAnsi"/>
          <w:b/>
          <w:lang w:eastAsia="es-ES"/>
        </w:rPr>
        <w:t xml:space="preserve">A) </w:t>
      </w:r>
      <w:r w:rsidRPr="00F700AF">
        <w:rPr>
          <w:rFonts w:eastAsia="Times New Roman" w:cstheme="minorHAnsi"/>
          <w:b/>
          <w:u w:val="single"/>
          <w:lang w:eastAsia="es-ES"/>
        </w:rPr>
        <w:t>INGRESOS</w:t>
      </w:r>
      <w:r w:rsidRPr="00F700AF">
        <w:rPr>
          <w:rFonts w:eastAsia="Times New Roman" w:cstheme="minorHAnsi"/>
          <w:b/>
          <w:lang w:eastAsia="es-ES"/>
        </w:rPr>
        <w:t xml:space="preserve">: </w:t>
      </w:r>
    </w:p>
    <w:p w14:paraId="7CB10C82" w14:textId="77777777" w:rsidR="009545B2" w:rsidRPr="00F700AF" w:rsidRDefault="009545B2" w:rsidP="009545B2">
      <w:pPr>
        <w:keepNext/>
        <w:spacing w:after="0" w:line="240" w:lineRule="auto"/>
        <w:jc w:val="both"/>
        <w:rPr>
          <w:rFonts w:eastAsia="Times New Roman" w:cstheme="minorHAnsi"/>
          <w:lang w:eastAsia="es-ES"/>
        </w:rPr>
      </w:pPr>
    </w:p>
    <w:p w14:paraId="2F39E42B" w14:textId="77777777" w:rsidR="009545B2" w:rsidRPr="00F700AF" w:rsidRDefault="009545B2" w:rsidP="009545B2">
      <w:pPr>
        <w:keepNext/>
        <w:spacing w:after="0" w:line="240" w:lineRule="auto"/>
        <w:ind w:firstLine="708"/>
        <w:jc w:val="both"/>
        <w:outlineLvl w:val="0"/>
        <w:rPr>
          <w:rFonts w:eastAsia="Times New Roman" w:cstheme="minorHAnsi"/>
          <w:lang w:eastAsia="es-ES"/>
        </w:rPr>
      </w:pPr>
      <w:r w:rsidRPr="00F700AF">
        <w:rPr>
          <w:rFonts w:eastAsia="Times New Roman" w:cstheme="minorHAnsi"/>
          <w:lang w:eastAsia="es-ES"/>
        </w:rPr>
        <w:t>Ajustes a realizar:</w:t>
      </w:r>
    </w:p>
    <w:p w14:paraId="5AF312B9" w14:textId="77777777" w:rsidR="009545B2" w:rsidRPr="00F700AF" w:rsidRDefault="009545B2" w:rsidP="009545B2">
      <w:pPr>
        <w:keepNext/>
        <w:spacing w:after="0" w:line="240" w:lineRule="auto"/>
        <w:ind w:firstLine="708"/>
        <w:jc w:val="both"/>
        <w:outlineLvl w:val="0"/>
        <w:rPr>
          <w:rFonts w:eastAsia="Times New Roman" w:cstheme="minorHAnsi"/>
          <w:lang w:eastAsia="es-ES"/>
        </w:rPr>
      </w:pPr>
    </w:p>
    <w:p w14:paraId="3A221986" w14:textId="77777777" w:rsidR="009545B2" w:rsidRPr="00F700AF" w:rsidRDefault="009545B2" w:rsidP="009545B2">
      <w:pPr>
        <w:keepNext/>
        <w:autoSpaceDE w:val="0"/>
        <w:autoSpaceDN w:val="0"/>
        <w:adjustRightInd w:val="0"/>
        <w:spacing w:after="0" w:line="240" w:lineRule="auto"/>
        <w:ind w:firstLine="708"/>
        <w:jc w:val="both"/>
        <w:outlineLvl w:val="0"/>
        <w:rPr>
          <w:rFonts w:eastAsia="Times New Roman" w:cstheme="minorHAnsi"/>
          <w:b/>
          <w:lang w:eastAsia="es-ES"/>
        </w:rPr>
      </w:pPr>
      <w:bookmarkStart w:id="0" w:name="OLE_LINK1"/>
      <w:r w:rsidRPr="00F700AF">
        <w:rPr>
          <w:rFonts w:eastAsia="Times New Roman" w:cstheme="minorHAnsi"/>
          <w:b/>
          <w:lang w:eastAsia="es-ES"/>
        </w:rPr>
        <w:t>Capítulos 1, 2 y 3 del Estado de Ingresos.</w:t>
      </w:r>
    </w:p>
    <w:p w14:paraId="493A0D1C" w14:textId="77777777" w:rsidR="009545B2" w:rsidRPr="00F700AF" w:rsidRDefault="009545B2" w:rsidP="009545B2">
      <w:pPr>
        <w:keepNext/>
        <w:spacing w:after="0" w:line="240" w:lineRule="auto"/>
        <w:jc w:val="both"/>
        <w:rPr>
          <w:rFonts w:eastAsia="Times New Roman" w:cstheme="minorHAnsi"/>
          <w:lang w:eastAsia="es-ES"/>
        </w:rPr>
      </w:pPr>
    </w:p>
    <w:bookmarkEnd w:id="0"/>
    <w:p w14:paraId="5315C66F"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AJUSTE: Se aplicará el criterio de caja, es decir, ingresos recaudados durante el ejercicio, de ejercicios corriente y cerrados, y los impuestos cedidos de acuerdo con la recaudación en el ejercicio, cualquiera que sea el ejercicio anterior del que proceda.</w:t>
      </w:r>
    </w:p>
    <w:p w14:paraId="056A734F" w14:textId="77777777" w:rsidR="009545B2" w:rsidRPr="00F700AF" w:rsidRDefault="009545B2" w:rsidP="009545B2">
      <w:pPr>
        <w:spacing w:after="0" w:line="240" w:lineRule="auto"/>
        <w:ind w:firstLine="708"/>
        <w:jc w:val="both"/>
        <w:rPr>
          <w:rFonts w:eastAsia="Times New Roman" w:cstheme="minorHAnsi"/>
          <w:lang w:eastAsia="es-ES"/>
        </w:rPr>
      </w:pPr>
    </w:p>
    <w:p w14:paraId="5FD64F26"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En el citado manual se establece que “la capacidad/necesidad de financiación de las Administraciones Públicas no puede verse afectada por los importes de impuestos y cotizaciones sociales cuya recaudación sea incierta”, por tanto, se interpreta que, como para elaborar el presupuesto se utilizan como referencia los derechos reconocidos y no los recaudados en ejercicios anteriores, procede hacer el ajuste que se describe después sobre los ingresos de los capítulos I a III.</w:t>
      </w:r>
    </w:p>
    <w:p w14:paraId="3BA76083" w14:textId="77777777" w:rsidR="009545B2" w:rsidRPr="00F700AF" w:rsidRDefault="009545B2" w:rsidP="009545B2">
      <w:pPr>
        <w:spacing w:after="0" w:line="240" w:lineRule="auto"/>
        <w:ind w:firstLine="708"/>
        <w:jc w:val="both"/>
        <w:rPr>
          <w:rFonts w:eastAsia="Times New Roman" w:cstheme="minorHAnsi"/>
          <w:lang w:eastAsia="es-ES"/>
        </w:rPr>
      </w:pPr>
    </w:p>
    <w:p w14:paraId="1F2E5729" w14:textId="77777777" w:rsidR="009545B2" w:rsidRPr="00F700AF" w:rsidRDefault="009545B2" w:rsidP="009545B2">
      <w:pPr>
        <w:spacing w:after="0" w:line="240" w:lineRule="auto"/>
        <w:ind w:firstLine="708"/>
        <w:jc w:val="both"/>
        <w:rPr>
          <w:rFonts w:eastAsia="Times New Roman" w:cstheme="minorHAnsi"/>
          <w:lang w:eastAsia="es-ES"/>
        </w:rPr>
      </w:pPr>
    </w:p>
    <w:p w14:paraId="4FD28401" w14:textId="77777777" w:rsidR="009545B2" w:rsidRPr="00F700AF" w:rsidRDefault="009545B2" w:rsidP="009545B2">
      <w:pPr>
        <w:keepNext/>
        <w:spacing w:after="0" w:line="240" w:lineRule="auto"/>
        <w:ind w:firstLine="708"/>
        <w:jc w:val="both"/>
        <w:rPr>
          <w:rFonts w:eastAsia="Times New Roman" w:cstheme="minorHAnsi"/>
          <w:lang w:eastAsia="es-ES"/>
        </w:rPr>
      </w:pPr>
      <w:r w:rsidRPr="00F700AF">
        <w:rPr>
          <w:rFonts w:eastAsia="Times New Roman" w:cstheme="minorHAnsi"/>
          <w:b/>
          <w:lang w:eastAsia="es-ES"/>
        </w:rPr>
        <w:t xml:space="preserve">Capítulo 4: </w:t>
      </w:r>
    </w:p>
    <w:p w14:paraId="5A1EF879" w14:textId="77777777" w:rsidR="009545B2" w:rsidRPr="00F700AF" w:rsidRDefault="009545B2" w:rsidP="009545B2">
      <w:pPr>
        <w:keepNext/>
        <w:spacing w:after="0" w:line="240" w:lineRule="auto"/>
        <w:ind w:firstLine="708"/>
        <w:jc w:val="both"/>
        <w:rPr>
          <w:rFonts w:eastAsia="Times New Roman" w:cstheme="minorHAnsi"/>
          <w:lang w:eastAsia="es-ES"/>
        </w:rPr>
      </w:pPr>
    </w:p>
    <w:p w14:paraId="712F1930" w14:textId="77777777" w:rsidR="009545B2" w:rsidRPr="00F700AF" w:rsidRDefault="009545B2" w:rsidP="009545B2">
      <w:pPr>
        <w:keepNext/>
        <w:spacing w:after="0" w:line="240" w:lineRule="auto"/>
        <w:ind w:firstLine="708"/>
        <w:jc w:val="both"/>
        <w:rPr>
          <w:rFonts w:eastAsia="Times New Roman" w:cstheme="minorHAnsi"/>
          <w:b/>
          <w:lang w:eastAsia="es-ES"/>
        </w:rPr>
      </w:pPr>
      <w:r w:rsidRPr="00F700AF">
        <w:rPr>
          <w:rFonts w:eastAsia="Times New Roman" w:cstheme="minorHAnsi"/>
          <w:b/>
          <w:lang w:eastAsia="es-ES"/>
        </w:rPr>
        <w:t>Ingresos por participación en ingresos del Estado o tributos cedidos, según el régimen de la Entidad.</w:t>
      </w:r>
    </w:p>
    <w:p w14:paraId="36E64178" w14:textId="77777777" w:rsidR="009545B2" w:rsidRPr="00F700AF" w:rsidRDefault="009545B2" w:rsidP="009545B2">
      <w:pPr>
        <w:keepNext/>
        <w:spacing w:after="0" w:line="240" w:lineRule="auto"/>
        <w:ind w:firstLine="708"/>
        <w:jc w:val="both"/>
        <w:rPr>
          <w:rFonts w:eastAsia="Times New Roman" w:cstheme="minorHAnsi"/>
          <w:b/>
          <w:lang w:eastAsia="es-ES"/>
        </w:rPr>
      </w:pPr>
    </w:p>
    <w:p w14:paraId="3A6A7C53" w14:textId="4B26B823" w:rsidR="009545B2" w:rsidRPr="00F700AF" w:rsidRDefault="009545B2" w:rsidP="009545B2">
      <w:pPr>
        <w:suppressAutoHyphens/>
        <w:spacing w:after="0" w:line="240" w:lineRule="auto"/>
        <w:ind w:right="44"/>
        <w:jc w:val="both"/>
        <w:rPr>
          <w:rFonts w:eastAsia="Times New Roman" w:cstheme="minorHAnsi"/>
          <w:lang w:eastAsia="zh-CN"/>
        </w:rPr>
      </w:pPr>
      <w:r w:rsidRPr="00F700AF">
        <w:rPr>
          <w:rFonts w:eastAsia="Times New Roman" w:cstheme="minorHAnsi"/>
          <w:lang w:eastAsia="zh-CN"/>
        </w:rPr>
        <w:tab/>
        <w:t xml:space="preserve">Otro ajuste que cabe realizar lo constituye el importe reintegrado al Estado durante </w:t>
      </w:r>
      <w:r w:rsidR="00F700AF" w:rsidRPr="00F700AF">
        <w:rPr>
          <w:rFonts w:eastAsia="Times New Roman" w:cstheme="minorHAnsi"/>
          <w:lang w:eastAsia="zh-CN"/>
        </w:rPr>
        <w:t>202</w:t>
      </w:r>
      <w:r w:rsidR="00997272">
        <w:rPr>
          <w:rFonts w:eastAsia="Times New Roman" w:cstheme="minorHAnsi"/>
          <w:lang w:eastAsia="zh-CN"/>
        </w:rPr>
        <w:t>4</w:t>
      </w:r>
      <w:r w:rsidRPr="00F700AF">
        <w:rPr>
          <w:rFonts w:eastAsia="Times New Roman" w:cstheme="minorHAnsi"/>
          <w:lang w:eastAsia="zh-CN"/>
        </w:rPr>
        <w:t xml:space="preserve"> en concepto de devolución de las liquidaciones negativas por el concepto de Participación en los Tributos del Estado que opera con signo positivo. </w:t>
      </w:r>
    </w:p>
    <w:p w14:paraId="22304CED" w14:textId="77777777" w:rsidR="009545B2" w:rsidRDefault="009545B2" w:rsidP="009545B2">
      <w:pPr>
        <w:suppressAutoHyphens/>
        <w:spacing w:after="0" w:line="240" w:lineRule="auto"/>
        <w:ind w:right="44"/>
        <w:jc w:val="both"/>
        <w:rPr>
          <w:rFonts w:eastAsia="Times New Roman" w:cstheme="minorHAnsi"/>
          <w:lang w:eastAsia="zh-CN"/>
        </w:rPr>
      </w:pPr>
    </w:p>
    <w:tbl>
      <w:tblPr>
        <w:tblW w:w="0" w:type="auto"/>
        <w:tblInd w:w="698" w:type="dxa"/>
        <w:tblCellMar>
          <w:left w:w="0" w:type="dxa"/>
          <w:right w:w="0" w:type="dxa"/>
        </w:tblCellMar>
        <w:tblLook w:val="04A0" w:firstRow="1" w:lastRow="0" w:firstColumn="1" w:lastColumn="0" w:noHBand="0" w:noVBand="1"/>
      </w:tblPr>
      <w:tblGrid>
        <w:gridCol w:w="4901"/>
        <w:gridCol w:w="1558"/>
      </w:tblGrid>
      <w:tr w:rsidR="00F43F85" w:rsidRPr="00F43F85" w14:paraId="3705805D" w14:textId="77777777" w:rsidTr="0075286A">
        <w:trPr>
          <w:trHeight w:val="300"/>
        </w:trPr>
        <w:tc>
          <w:tcPr>
            <w:tcW w:w="4901"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hideMark/>
          </w:tcPr>
          <w:p w14:paraId="6476D168" w14:textId="0B1EF655" w:rsidR="00F43F85" w:rsidRPr="00F43F85" w:rsidRDefault="00F43F85" w:rsidP="00F43F85">
            <w:pPr>
              <w:spacing w:after="0" w:line="240" w:lineRule="auto"/>
              <w:rPr>
                <w:rFonts w:eastAsia="Times New Roman" w:cstheme="minorHAnsi"/>
                <w:b/>
                <w:bCs/>
                <w:lang w:eastAsia="es-ES"/>
              </w:rPr>
            </w:pPr>
            <w:r w:rsidRPr="00F43F85">
              <w:rPr>
                <w:rFonts w:eastAsia="Times New Roman" w:cstheme="minorHAnsi"/>
                <w:b/>
                <w:bCs/>
                <w:lang w:eastAsia="es-ES"/>
              </w:rPr>
              <w:t>Devolución liquidación PIE 20</w:t>
            </w:r>
            <w:r w:rsidR="00CF2256">
              <w:rPr>
                <w:rFonts w:eastAsia="Times New Roman" w:cstheme="minorHAnsi"/>
                <w:b/>
                <w:bCs/>
                <w:lang w:eastAsia="es-ES"/>
              </w:rPr>
              <w:t>08</w:t>
            </w:r>
          </w:p>
        </w:tc>
        <w:tc>
          <w:tcPr>
            <w:tcW w:w="155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14:paraId="3D4C6683" w14:textId="615787FD" w:rsidR="00F43F85" w:rsidRPr="00F43F85" w:rsidRDefault="001F5038" w:rsidP="00F43F85">
            <w:pPr>
              <w:spacing w:after="0" w:line="240" w:lineRule="auto"/>
              <w:jc w:val="right"/>
              <w:rPr>
                <w:rFonts w:eastAsia="Times New Roman" w:cstheme="minorHAnsi"/>
                <w:lang w:eastAsia="es-ES"/>
              </w:rPr>
            </w:pPr>
            <w:r>
              <w:rPr>
                <w:rFonts w:eastAsia="Times New Roman" w:cstheme="minorHAnsi"/>
                <w:lang w:eastAsia="es-ES"/>
              </w:rPr>
              <w:t>18.470,64</w:t>
            </w:r>
          </w:p>
        </w:tc>
      </w:tr>
      <w:tr w:rsidR="00F43F85" w:rsidRPr="00F43F85" w14:paraId="6B1FFE1E" w14:textId="77777777" w:rsidTr="0075286A">
        <w:trPr>
          <w:trHeight w:val="300"/>
        </w:trPr>
        <w:tc>
          <w:tcPr>
            <w:tcW w:w="4901" w:type="dxa"/>
            <w:tcBorders>
              <w:top w:val="single" w:sz="8" w:space="0" w:color="000000"/>
              <w:left w:val="single" w:sz="8" w:space="0" w:color="000000"/>
              <w:bottom w:val="single" w:sz="8" w:space="0" w:color="000000"/>
              <w:right w:val="nil"/>
            </w:tcBorders>
            <w:tcMar>
              <w:top w:w="0" w:type="dxa"/>
              <w:left w:w="70" w:type="dxa"/>
              <w:bottom w:w="0" w:type="dxa"/>
              <w:right w:w="70" w:type="dxa"/>
            </w:tcMar>
            <w:vAlign w:val="bottom"/>
          </w:tcPr>
          <w:p w14:paraId="4DC9C27D" w14:textId="36E8C0A2" w:rsidR="00F43F85" w:rsidRPr="00F43F85" w:rsidRDefault="00CF2256" w:rsidP="00F43F85">
            <w:pPr>
              <w:spacing w:after="0" w:line="240" w:lineRule="auto"/>
              <w:rPr>
                <w:rFonts w:eastAsia="Times New Roman" w:cstheme="minorHAnsi"/>
                <w:b/>
                <w:bCs/>
                <w:lang w:eastAsia="es-ES"/>
              </w:rPr>
            </w:pPr>
            <w:r w:rsidRPr="00F43F85">
              <w:rPr>
                <w:rFonts w:eastAsia="Times New Roman" w:cstheme="minorHAnsi"/>
                <w:b/>
                <w:bCs/>
                <w:lang w:eastAsia="es-ES"/>
              </w:rPr>
              <w:t>Devolución liquidación PIE 20</w:t>
            </w:r>
            <w:r>
              <w:rPr>
                <w:rFonts w:eastAsia="Times New Roman" w:cstheme="minorHAnsi"/>
                <w:b/>
                <w:bCs/>
                <w:lang w:eastAsia="es-ES"/>
              </w:rPr>
              <w:t>09</w:t>
            </w:r>
          </w:p>
        </w:tc>
        <w:tc>
          <w:tcPr>
            <w:tcW w:w="155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tcPr>
          <w:p w14:paraId="50370DFA" w14:textId="76A77001" w:rsidR="00F43F85" w:rsidRPr="00F43F85" w:rsidRDefault="001F5038" w:rsidP="00F43F85">
            <w:pPr>
              <w:spacing w:after="0" w:line="240" w:lineRule="auto"/>
              <w:jc w:val="right"/>
              <w:rPr>
                <w:rFonts w:eastAsia="Times New Roman" w:cstheme="minorHAnsi"/>
                <w:lang w:eastAsia="es-ES"/>
              </w:rPr>
            </w:pPr>
            <w:r>
              <w:rPr>
                <w:rFonts w:eastAsia="Times New Roman" w:cstheme="minorHAnsi"/>
                <w:lang w:eastAsia="es-ES"/>
              </w:rPr>
              <w:t>49.053,48</w:t>
            </w:r>
          </w:p>
        </w:tc>
      </w:tr>
      <w:tr w:rsidR="00F43F85" w:rsidRPr="00F43F85" w14:paraId="1B3EF237" w14:textId="77777777" w:rsidTr="0075286A">
        <w:trPr>
          <w:trHeight w:val="393"/>
        </w:trPr>
        <w:tc>
          <w:tcPr>
            <w:tcW w:w="4901" w:type="dxa"/>
            <w:tcBorders>
              <w:top w:val="nil"/>
              <w:left w:val="single" w:sz="8" w:space="0" w:color="auto"/>
              <w:bottom w:val="single" w:sz="8" w:space="0" w:color="auto"/>
              <w:right w:val="nil"/>
            </w:tcBorders>
            <w:tcMar>
              <w:top w:w="0" w:type="dxa"/>
              <w:left w:w="70" w:type="dxa"/>
              <w:bottom w:w="0" w:type="dxa"/>
              <w:right w:w="70" w:type="dxa"/>
            </w:tcMar>
            <w:vAlign w:val="bottom"/>
            <w:hideMark/>
          </w:tcPr>
          <w:p w14:paraId="691A4247" w14:textId="77777777" w:rsidR="00F43F85" w:rsidRPr="00F43F85" w:rsidRDefault="00F43F85" w:rsidP="00F43F85">
            <w:pPr>
              <w:spacing w:after="0" w:line="240" w:lineRule="auto"/>
              <w:rPr>
                <w:rFonts w:eastAsia="Times New Roman" w:cstheme="minorHAnsi"/>
                <w:b/>
                <w:bCs/>
                <w:lang w:eastAsia="es-ES"/>
              </w:rPr>
            </w:pPr>
            <w:r w:rsidRPr="00F43F85">
              <w:rPr>
                <w:rFonts w:eastAsia="Times New Roman" w:cstheme="minorHAnsi"/>
                <w:b/>
                <w:bCs/>
                <w:lang w:eastAsia="es-ES"/>
              </w:rPr>
              <w:t>SUMAN</w:t>
            </w:r>
          </w:p>
        </w:tc>
        <w:tc>
          <w:tcPr>
            <w:tcW w:w="1558" w:type="dxa"/>
            <w:tcBorders>
              <w:top w:val="nil"/>
              <w:left w:val="single" w:sz="8" w:space="0" w:color="000000"/>
              <w:bottom w:val="single" w:sz="8" w:space="0" w:color="auto"/>
              <w:right w:val="single" w:sz="8" w:space="0" w:color="auto"/>
            </w:tcBorders>
            <w:tcMar>
              <w:top w:w="0" w:type="dxa"/>
              <w:left w:w="70" w:type="dxa"/>
              <w:bottom w:w="0" w:type="dxa"/>
              <w:right w:w="70" w:type="dxa"/>
            </w:tcMar>
            <w:vAlign w:val="bottom"/>
            <w:hideMark/>
          </w:tcPr>
          <w:p w14:paraId="2F6D9D79" w14:textId="79411516" w:rsidR="00F43F85" w:rsidRPr="00F43F85" w:rsidRDefault="00D81421" w:rsidP="00F43F85">
            <w:pPr>
              <w:spacing w:after="0" w:line="240" w:lineRule="auto"/>
              <w:jc w:val="right"/>
              <w:rPr>
                <w:rFonts w:eastAsia="Times New Roman" w:cstheme="minorHAnsi"/>
                <w:b/>
                <w:bCs/>
                <w:lang w:eastAsia="es-ES"/>
              </w:rPr>
            </w:pPr>
            <w:r>
              <w:rPr>
                <w:rFonts w:eastAsia="Times New Roman" w:cstheme="minorHAnsi"/>
                <w:b/>
                <w:bCs/>
                <w:lang w:eastAsia="es-ES"/>
              </w:rPr>
              <w:t>67.524,12</w:t>
            </w:r>
          </w:p>
        </w:tc>
      </w:tr>
    </w:tbl>
    <w:p w14:paraId="137F1891" w14:textId="77777777" w:rsidR="00AB0EBC" w:rsidRPr="00F700AF" w:rsidRDefault="00AB0EBC" w:rsidP="009545B2">
      <w:pPr>
        <w:suppressAutoHyphens/>
        <w:spacing w:after="0" w:line="240" w:lineRule="auto"/>
        <w:ind w:right="44"/>
        <w:jc w:val="both"/>
        <w:rPr>
          <w:rFonts w:eastAsia="Times New Roman" w:cstheme="minorHAnsi"/>
          <w:lang w:eastAsia="zh-CN"/>
        </w:rPr>
      </w:pPr>
    </w:p>
    <w:p w14:paraId="69DA5CD9" w14:textId="06463D5D" w:rsidR="00D318F2" w:rsidRPr="00FA7B94" w:rsidRDefault="00D318F2" w:rsidP="00D318F2">
      <w:pPr>
        <w:pStyle w:val="Textoindependiente21"/>
        <w:rPr>
          <w:rFonts w:asciiTheme="minorHAnsi" w:hAnsiTheme="minorHAnsi" w:cstheme="minorHAnsi"/>
        </w:rPr>
      </w:pPr>
      <w:r>
        <w:rPr>
          <w:rFonts w:asciiTheme="minorHAnsi" w:hAnsiTheme="minorHAnsi" w:cstheme="minorHAnsi"/>
        </w:rPr>
        <w:lastRenderedPageBreak/>
        <w:t>No procede realizar ajuste en el ejercicio 2024 por cuanto el importe compensado de la liquidación definitiva del ejercicio 2020 (</w:t>
      </w:r>
      <w:r w:rsidR="00A00816">
        <w:rPr>
          <w:rFonts w:asciiTheme="minorHAnsi" w:hAnsiTheme="minorHAnsi" w:cstheme="minorHAnsi"/>
        </w:rPr>
        <w:t>116.517,31</w:t>
      </w:r>
      <w:r>
        <w:rPr>
          <w:rFonts w:asciiTheme="minorHAnsi" w:hAnsiTheme="minorHAnsi" w:cstheme="minorHAnsi"/>
        </w:rPr>
        <w:t xml:space="preserve"> euros) que ha sido mediante financiación adicional de la Administración del Estado (</w:t>
      </w:r>
      <w:r w:rsidRPr="00FA7B94">
        <w:rPr>
          <w:rFonts w:asciiTheme="minorHAnsi" w:hAnsiTheme="minorHAnsi" w:cstheme="minorHAnsi"/>
        </w:rPr>
        <w:t>Disposición adicional séptima del Real Decreto-ley</w:t>
      </w:r>
      <w:r>
        <w:rPr>
          <w:rFonts w:asciiTheme="minorHAnsi" w:hAnsiTheme="minorHAnsi" w:cstheme="minorHAnsi"/>
        </w:rPr>
        <w:t xml:space="preserve"> </w:t>
      </w:r>
      <w:r w:rsidRPr="00FA7B94">
        <w:rPr>
          <w:rFonts w:asciiTheme="minorHAnsi" w:hAnsiTheme="minorHAnsi" w:cstheme="minorHAnsi"/>
        </w:rPr>
        <w:t>8/2023, de 27 de diciembre, por el que se adoptan medidas para afrontar las</w:t>
      </w:r>
      <w:r>
        <w:rPr>
          <w:rFonts w:asciiTheme="minorHAnsi" w:hAnsiTheme="minorHAnsi" w:cstheme="minorHAnsi"/>
        </w:rPr>
        <w:t xml:space="preserve"> </w:t>
      </w:r>
      <w:r w:rsidRPr="00FA7B94">
        <w:rPr>
          <w:rFonts w:asciiTheme="minorHAnsi" w:hAnsiTheme="minorHAnsi" w:cstheme="minorHAnsi"/>
        </w:rPr>
        <w:t>consecuencias económicas y sociales derivadas de los conflictos en Ucrania y</w:t>
      </w:r>
      <w:r>
        <w:rPr>
          <w:rFonts w:asciiTheme="minorHAnsi" w:hAnsiTheme="minorHAnsi" w:cstheme="minorHAnsi"/>
        </w:rPr>
        <w:t xml:space="preserve"> </w:t>
      </w:r>
      <w:r w:rsidRPr="00FA7B94">
        <w:rPr>
          <w:rFonts w:asciiTheme="minorHAnsi" w:hAnsiTheme="minorHAnsi" w:cstheme="minorHAnsi"/>
        </w:rPr>
        <w:t>Oriente Próximo, así como para paliar los efectos de la sequía</w:t>
      </w:r>
      <w:r>
        <w:rPr>
          <w:rFonts w:asciiTheme="minorHAnsi" w:hAnsiTheme="minorHAnsi" w:cstheme="minorHAnsi"/>
        </w:rPr>
        <w:t>.</w:t>
      </w:r>
    </w:p>
    <w:p w14:paraId="0915CD11" w14:textId="77777777" w:rsidR="0031702E" w:rsidRPr="00F700AF" w:rsidRDefault="0031702E" w:rsidP="009545B2">
      <w:pPr>
        <w:autoSpaceDE w:val="0"/>
        <w:autoSpaceDN w:val="0"/>
        <w:adjustRightInd w:val="0"/>
        <w:spacing w:after="0" w:line="240" w:lineRule="auto"/>
        <w:ind w:firstLine="708"/>
        <w:jc w:val="both"/>
        <w:outlineLvl w:val="0"/>
        <w:rPr>
          <w:rFonts w:eastAsia="Times New Roman" w:cstheme="minorHAnsi"/>
          <w:b/>
          <w:lang w:eastAsia="es-ES"/>
        </w:rPr>
      </w:pPr>
    </w:p>
    <w:p w14:paraId="5C7E8A88" w14:textId="77777777" w:rsidR="009545B2" w:rsidRPr="00F700AF" w:rsidRDefault="009545B2" w:rsidP="009545B2">
      <w:pPr>
        <w:autoSpaceDE w:val="0"/>
        <w:autoSpaceDN w:val="0"/>
        <w:adjustRightInd w:val="0"/>
        <w:spacing w:after="0" w:line="240" w:lineRule="auto"/>
        <w:jc w:val="both"/>
        <w:outlineLvl w:val="0"/>
        <w:rPr>
          <w:rFonts w:eastAsia="Times New Roman" w:cstheme="minorHAnsi"/>
          <w:b/>
          <w:lang w:eastAsia="es-ES"/>
        </w:rPr>
      </w:pPr>
    </w:p>
    <w:p w14:paraId="7D957106" w14:textId="77777777" w:rsidR="009545B2" w:rsidRPr="00F700AF" w:rsidRDefault="009545B2" w:rsidP="009545B2">
      <w:pPr>
        <w:autoSpaceDE w:val="0"/>
        <w:autoSpaceDN w:val="0"/>
        <w:adjustRightInd w:val="0"/>
        <w:spacing w:after="0" w:line="240" w:lineRule="auto"/>
        <w:ind w:firstLine="708"/>
        <w:jc w:val="both"/>
        <w:outlineLvl w:val="0"/>
        <w:rPr>
          <w:rFonts w:eastAsia="Times New Roman" w:cstheme="minorHAnsi"/>
          <w:b/>
          <w:lang w:eastAsia="es-ES"/>
        </w:rPr>
      </w:pPr>
      <w:r w:rsidRPr="00F700AF">
        <w:rPr>
          <w:rFonts w:eastAsia="Times New Roman" w:cstheme="minorHAnsi"/>
          <w:b/>
          <w:lang w:eastAsia="es-ES"/>
        </w:rPr>
        <w:t xml:space="preserve">B) </w:t>
      </w:r>
      <w:r w:rsidRPr="00F700AF">
        <w:rPr>
          <w:rFonts w:eastAsia="Times New Roman" w:cstheme="minorHAnsi"/>
          <w:b/>
          <w:u w:val="single"/>
          <w:lang w:eastAsia="es-ES"/>
        </w:rPr>
        <w:t>GASTOS</w:t>
      </w:r>
    </w:p>
    <w:p w14:paraId="691DE96A" w14:textId="77777777" w:rsidR="009545B2" w:rsidRPr="00F700AF" w:rsidRDefault="009545B2" w:rsidP="009545B2">
      <w:pPr>
        <w:autoSpaceDE w:val="0"/>
        <w:autoSpaceDN w:val="0"/>
        <w:adjustRightInd w:val="0"/>
        <w:spacing w:after="0" w:line="240" w:lineRule="auto"/>
        <w:jc w:val="both"/>
        <w:rPr>
          <w:rFonts w:eastAsia="Times New Roman" w:cstheme="minorHAnsi"/>
          <w:b/>
          <w:lang w:eastAsia="es-ES"/>
        </w:rPr>
      </w:pPr>
    </w:p>
    <w:p w14:paraId="3B9079A0" w14:textId="77777777" w:rsidR="009545B2" w:rsidRPr="00F700AF" w:rsidRDefault="009545B2" w:rsidP="009545B2">
      <w:pPr>
        <w:autoSpaceDE w:val="0"/>
        <w:autoSpaceDN w:val="0"/>
        <w:adjustRightInd w:val="0"/>
        <w:spacing w:after="0" w:line="240" w:lineRule="auto"/>
        <w:ind w:firstLine="708"/>
        <w:jc w:val="both"/>
        <w:outlineLvl w:val="0"/>
        <w:rPr>
          <w:rFonts w:eastAsia="Times New Roman" w:cstheme="minorHAnsi"/>
          <w:i/>
          <w:lang w:eastAsia="es-ES"/>
        </w:rPr>
      </w:pPr>
      <w:r w:rsidRPr="00F700AF">
        <w:rPr>
          <w:rFonts w:eastAsia="Times New Roman" w:cstheme="minorHAnsi"/>
          <w:lang w:eastAsia="es-ES"/>
        </w:rPr>
        <w:t xml:space="preserve">Ajustes a realizar: </w:t>
      </w:r>
    </w:p>
    <w:p w14:paraId="3096BB1B" w14:textId="77777777" w:rsidR="009545B2" w:rsidRPr="00F700AF" w:rsidRDefault="009545B2" w:rsidP="009545B2">
      <w:pPr>
        <w:autoSpaceDE w:val="0"/>
        <w:autoSpaceDN w:val="0"/>
        <w:adjustRightInd w:val="0"/>
        <w:spacing w:after="0" w:line="240" w:lineRule="auto"/>
        <w:jc w:val="both"/>
        <w:outlineLvl w:val="0"/>
        <w:rPr>
          <w:rFonts w:eastAsia="Times New Roman" w:cstheme="minorHAnsi"/>
          <w:b/>
          <w:lang w:eastAsia="es-ES"/>
        </w:rPr>
      </w:pPr>
    </w:p>
    <w:p w14:paraId="2194B554"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lang w:eastAsia="es-ES"/>
        </w:rPr>
      </w:pPr>
      <w:r w:rsidRPr="00F700AF">
        <w:rPr>
          <w:rFonts w:eastAsia="Times New Roman" w:cstheme="minorHAnsi"/>
          <w:lang w:eastAsia="es-ES"/>
        </w:rPr>
        <w:t xml:space="preserve"> Anualmente, se computará el incremento en el saldo de la cuenta 413 “Acreedores por operaciones pendientes de aplicar a presupuesto” que recoge las obligaciones derivadas de gastos realizados o bienes y servicios recibidos, para los que no se ha producido su aplicación a presupuesto siendo procedente la misma.</w:t>
      </w:r>
    </w:p>
    <w:p w14:paraId="60FD2C08"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lang w:eastAsia="es-ES"/>
        </w:rPr>
      </w:pPr>
    </w:p>
    <w:p w14:paraId="6B8F2AE9" w14:textId="77777777" w:rsidR="009545B2" w:rsidRPr="00F700AF" w:rsidRDefault="009545B2" w:rsidP="009545B2">
      <w:pPr>
        <w:spacing w:after="0" w:line="240" w:lineRule="auto"/>
        <w:ind w:firstLine="708"/>
        <w:jc w:val="both"/>
        <w:rPr>
          <w:rFonts w:eastAsia="Times New Roman" w:cstheme="minorHAnsi"/>
          <w:lang w:eastAsia="es-ES"/>
        </w:rPr>
      </w:pPr>
    </w:p>
    <w:p w14:paraId="6E6E1E15" w14:textId="2F10CF88" w:rsidR="009545B2" w:rsidRPr="00F700AF" w:rsidRDefault="009545B2" w:rsidP="009545B2">
      <w:pPr>
        <w:spacing w:after="0" w:line="240" w:lineRule="auto"/>
        <w:ind w:firstLine="708"/>
        <w:jc w:val="both"/>
        <w:rPr>
          <w:rFonts w:eastAsia="Times New Roman" w:cstheme="minorHAnsi"/>
          <w:b/>
          <w:lang w:eastAsia="es-ES"/>
        </w:rPr>
      </w:pPr>
      <w:r w:rsidRPr="00F700AF">
        <w:rPr>
          <w:rFonts w:eastAsia="Times New Roman" w:cstheme="minorHAnsi"/>
          <w:b/>
          <w:lang w:eastAsia="es-ES"/>
        </w:rPr>
        <w:t xml:space="preserve">CÁLCULO DE LA CAPACIDAD/NECESIDAD DE FINANCIACIÓN DERIVADA DE LA LIQUIDACIÓN DEL PRESUPUESTO GENERAL DEL AYUNTAMIENTO PARA </w:t>
      </w:r>
      <w:r w:rsidR="00F700AF" w:rsidRPr="00F700AF">
        <w:rPr>
          <w:rFonts w:eastAsia="Times New Roman" w:cstheme="minorHAnsi"/>
          <w:b/>
          <w:lang w:eastAsia="es-ES"/>
        </w:rPr>
        <w:t>202</w:t>
      </w:r>
      <w:r w:rsidR="00700529">
        <w:rPr>
          <w:rFonts w:eastAsia="Times New Roman" w:cstheme="minorHAnsi"/>
          <w:b/>
          <w:lang w:eastAsia="es-ES"/>
        </w:rPr>
        <w:t>4</w:t>
      </w:r>
      <w:r w:rsidRPr="00F700AF">
        <w:rPr>
          <w:rFonts w:eastAsia="Times New Roman" w:cstheme="minorHAnsi"/>
          <w:b/>
          <w:lang w:eastAsia="es-ES"/>
        </w:rPr>
        <w:t>.-</w:t>
      </w:r>
    </w:p>
    <w:p w14:paraId="11850C22" w14:textId="77777777" w:rsidR="009545B2" w:rsidRPr="00F700AF" w:rsidRDefault="009545B2" w:rsidP="009545B2">
      <w:pPr>
        <w:spacing w:after="0" w:line="240" w:lineRule="auto"/>
        <w:ind w:firstLine="708"/>
        <w:jc w:val="both"/>
        <w:rPr>
          <w:rFonts w:eastAsia="Times New Roman" w:cstheme="minorHAnsi"/>
          <w:b/>
          <w:lang w:eastAsia="es-ES"/>
        </w:rPr>
      </w:pPr>
    </w:p>
    <w:p w14:paraId="382F3B9C" w14:textId="77777777" w:rsidR="009545B2" w:rsidRPr="00F700AF" w:rsidRDefault="009545B2" w:rsidP="009545B2">
      <w:pPr>
        <w:spacing w:after="0" w:line="240" w:lineRule="auto"/>
        <w:ind w:firstLine="708"/>
        <w:jc w:val="both"/>
        <w:rPr>
          <w:rFonts w:eastAsia="Times New Roman" w:cstheme="minorHAnsi"/>
          <w:b/>
          <w:color w:val="000000"/>
          <w:lang w:val="es-ES_tradnl" w:eastAsia="es-ES"/>
        </w:rPr>
      </w:pPr>
    </w:p>
    <w:p w14:paraId="070E9F8D"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color w:val="000000"/>
          <w:lang w:eastAsia="es-ES"/>
        </w:rPr>
      </w:pPr>
      <w:r w:rsidRPr="00F700AF">
        <w:rPr>
          <w:rFonts w:eastAsia="Times New Roman" w:cstheme="minorHAnsi"/>
          <w:b/>
          <w:color w:val="000000"/>
          <w:lang w:val="es-ES_tradnl" w:eastAsia="es-ES"/>
        </w:rPr>
        <w:t>A) DATOS DE PARTIDA:</w:t>
      </w:r>
      <w:r w:rsidRPr="00F700AF">
        <w:rPr>
          <w:rFonts w:eastAsia="Times New Roman" w:cstheme="minorHAnsi"/>
          <w:color w:val="000000"/>
          <w:lang w:eastAsia="es-ES"/>
        </w:rPr>
        <w:t xml:space="preserve"> La diferencia entre los importes liquidados en los capítulos I a VII del Estados de ingresos y los capítulos I a VII del Estado de gastos, sin realizar ajustes, es la siguiente:</w:t>
      </w:r>
    </w:p>
    <w:p w14:paraId="570B8976"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color w:val="000000"/>
          <w:lang w:eastAsia="es-ES"/>
        </w:rPr>
      </w:pPr>
    </w:p>
    <w:p w14:paraId="70A55845" w14:textId="77777777" w:rsidR="009545B2" w:rsidRPr="00F700AF" w:rsidRDefault="009545B2" w:rsidP="009545B2">
      <w:pPr>
        <w:spacing w:after="0" w:line="240" w:lineRule="auto"/>
        <w:ind w:firstLine="708"/>
        <w:jc w:val="both"/>
        <w:rPr>
          <w:rFonts w:eastAsia="Times New Roman" w:cstheme="minorHAnsi"/>
          <w:b/>
          <w:lang w:eastAsia="es-ES"/>
        </w:rPr>
      </w:pPr>
    </w:p>
    <w:p w14:paraId="12383832" w14:textId="77777777" w:rsidR="009545B2" w:rsidRPr="00F700AF" w:rsidRDefault="009545B2" w:rsidP="009545B2">
      <w:pPr>
        <w:spacing w:after="0" w:line="240" w:lineRule="auto"/>
        <w:ind w:firstLine="708"/>
        <w:jc w:val="both"/>
        <w:rPr>
          <w:rFonts w:eastAsia="Times New Roman" w:cstheme="minorHAnsi"/>
          <w:b/>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8"/>
        <w:gridCol w:w="2075"/>
        <w:gridCol w:w="2605"/>
      </w:tblGrid>
      <w:tr w:rsidR="009545B2" w:rsidRPr="00F700AF" w14:paraId="67325C11" w14:textId="77777777" w:rsidTr="00DC1B53">
        <w:trPr>
          <w:jc w:val="center"/>
        </w:trPr>
        <w:tc>
          <w:tcPr>
            <w:tcW w:w="3098" w:type="dxa"/>
          </w:tcPr>
          <w:p w14:paraId="11D083A6" w14:textId="77777777" w:rsidR="009545B2" w:rsidRPr="00F700AF" w:rsidRDefault="009545B2" w:rsidP="009545B2">
            <w:pPr>
              <w:keepNext/>
              <w:spacing w:after="0" w:line="240" w:lineRule="auto"/>
              <w:jc w:val="center"/>
              <w:rPr>
                <w:rFonts w:eastAsia="Times New Roman" w:cstheme="minorHAnsi"/>
                <w:b/>
                <w:lang w:eastAsia="es-ES"/>
              </w:rPr>
            </w:pPr>
          </w:p>
          <w:p w14:paraId="0757349A" w14:textId="77777777" w:rsidR="009545B2" w:rsidRPr="00F700AF" w:rsidRDefault="009545B2" w:rsidP="009545B2">
            <w:pPr>
              <w:keepNext/>
              <w:spacing w:after="0" w:line="240" w:lineRule="auto"/>
              <w:jc w:val="center"/>
              <w:rPr>
                <w:rFonts w:eastAsia="Times New Roman" w:cstheme="minorHAnsi"/>
                <w:b/>
                <w:lang w:eastAsia="es-ES"/>
              </w:rPr>
            </w:pPr>
            <w:r w:rsidRPr="00F700AF">
              <w:rPr>
                <w:rFonts w:eastAsia="Times New Roman" w:cstheme="minorHAnsi"/>
                <w:b/>
                <w:lang w:eastAsia="es-ES"/>
              </w:rPr>
              <w:t>Antes de ajustes</w:t>
            </w:r>
          </w:p>
        </w:tc>
        <w:tc>
          <w:tcPr>
            <w:tcW w:w="2075" w:type="dxa"/>
          </w:tcPr>
          <w:p w14:paraId="37899B63" w14:textId="77777777" w:rsidR="009545B2" w:rsidRPr="00F700AF" w:rsidRDefault="009545B2" w:rsidP="009545B2">
            <w:pPr>
              <w:keepNext/>
              <w:spacing w:after="0" w:line="240" w:lineRule="auto"/>
              <w:jc w:val="center"/>
              <w:rPr>
                <w:rFonts w:eastAsia="Times New Roman" w:cstheme="minorHAnsi"/>
                <w:b/>
                <w:lang w:eastAsia="es-ES"/>
              </w:rPr>
            </w:pPr>
            <w:r w:rsidRPr="00F700AF">
              <w:rPr>
                <w:rFonts w:eastAsia="Times New Roman" w:cstheme="minorHAnsi"/>
                <w:b/>
                <w:lang w:eastAsia="es-ES"/>
              </w:rPr>
              <w:t>Derechos reconocidos Netos</w:t>
            </w:r>
          </w:p>
        </w:tc>
        <w:tc>
          <w:tcPr>
            <w:tcW w:w="2605" w:type="dxa"/>
            <w:vAlign w:val="bottom"/>
          </w:tcPr>
          <w:p w14:paraId="351AFB95" w14:textId="77777777" w:rsidR="009545B2" w:rsidRPr="00F700AF" w:rsidRDefault="009545B2" w:rsidP="009545B2">
            <w:pPr>
              <w:keepNext/>
              <w:spacing w:after="0" w:line="240" w:lineRule="auto"/>
              <w:jc w:val="center"/>
              <w:rPr>
                <w:rFonts w:eastAsia="Times New Roman" w:cstheme="minorHAnsi"/>
                <w:b/>
                <w:lang w:eastAsia="es-ES"/>
              </w:rPr>
            </w:pPr>
            <w:r w:rsidRPr="00F700AF">
              <w:rPr>
                <w:rFonts w:eastAsia="Times New Roman" w:cstheme="minorHAnsi"/>
                <w:b/>
                <w:lang w:eastAsia="es-ES"/>
              </w:rPr>
              <w:t>Obligaciones Reconocidas Netas</w:t>
            </w:r>
          </w:p>
        </w:tc>
      </w:tr>
      <w:tr w:rsidR="00A00816" w:rsidRPr="00F700AF" w14:paraId="2F4FE4BD" w14:textId="77777777" w:rsidTr="00792B30">
        <w:trPr>
          <w:jc w:val="center"/>
        </w:trPr>
        <w:tc>
          <w:tcPr>
            <w:tcW w:w="3098" w:type="dxa"/>
          </w:tcPr>
          <w:p w14:paraId="1202E952"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1</w:t>
            </w:r>
          </w:p>
        </w:tc>
        <w:tc>
          <w:tcPr>
            <w:tcW w:w="2075" w:type="dxa"/>
            <w:tcBorders>
              <w:top w:val="single" w:sz="4" w:space="0" w:color="auto"/>
              <w:left w:val="single" w:sz="4" w:space="0" w:color="auto"/>
              <w:bottom w:val="single" w:sz="4" w:space="0" w:color="auto"/>
              <w:right w:val="single" w:sz="4" w:space="0" w:color="auto"/>
            </w:tcBorders>
            <w:vAlign w:val="bottom"/>
          </w:tcPr>
          <w:p w14:paraId="14BDACE8" w14:textId="631B5F89"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19.786.278,79</w:t>
            </w:r>
          </w:p>
        </w:tc>
        <w:tc>
          <w:tcPr>
            <w:tcW w:w="2605" w:type="dxa"/>
            <w:tcBorders>
              <w:top w:val="single" w:sz="4" w:space="0" w:color="auto"/>
              <w:left w:val="single" w:sz="4" w:space="0" w:color="auto"/>
              <w:bottom w:val="single" w:sz="4" w:space="0" w:color="auto"/>
              <w:right w:val="single" w:sz="4" w:space="0" w:color="auto"/>
            </w:tcBorders>
            <w:vAlign w:val="bottom"/>
          </w:tcPr>
          <w:p w14:paraId="4B9F0A03" w14:textId="530E520A"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16.305.215,93</w:t>
            </w:r>
          </w:p>
        </w:tc>
      </w:tr>
      <w:tr w:rsidR="00A00816" w:rsidRPr="00F700AF" w14:paraId="0905B6D3" w14:textId="77777777" w:rsidTr="00792B30">
        <w:trPr>
          <w:jc w:val="center"/>
        </w:trPr>
        <w:tc>
          <w:tcPr>
            <w:tcW w:w="3098" w:type="dxa"/>
          </w:tcPr>
          <w:p w14:paraId="270703B9"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2</w:t>
            </w:r>
          </w:p>
        </w:tc>
        <w:tc>
          <w:tcPr>
            <w:tcW w:w="2075" w:type="dxa"/>
            <w:tcBorders>
              <w:top w:val="nil"/>
              <w:left w:val="single" w:sz="4" w:space="0" w:color="auto"/>
              <w:bottom w:val="single" w:sz="4" w:space="0" w:color="auto"/>
              <w:right w:val="single" w:sz="4" w:space="0" w:color="auto"/>
            </w:tcBorders>
            <w:vAlign w:val="bottom"/>
          </w:tcPr>
          <w:p w14:paraId="53269A9C" w14:textId="0808C27C"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1.576.682,75</w:t>
            </w:r>
          </w:p>
        </w:tc>
        <w:tc>
          <w:tcPr>
            <w:tcW w:w="2605" w:type="dxa"/>
            <w:tcBorders>
              <w:top w:val="nil"/>
              <w:left w:val="single" w:sz="4" w:space="0" w:color="auto"/>
              <w:bottom w:val="single" w:sz="4" w:space="0" w:color="auto"/>
              <w:right w:val="single" w:sz="4" w:space="0" w:color="auto"/>
            </w:tcBorders>
            <w:vAlign w:val="bottom"/>
          </w:tcPr>
          <w:p w14:paraId="0B063AAD" w14:textId="1F8D31BD"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15.417.800,22</w:t>
            </w:r>
          </w:p>
        </w:tc>
      </w:tr>
      <w:tr w:rsidR="00A00816" w:rsidRPr="00F700AF" w14:paraId="124CC39A" w14:textId="77777777" w:rsidTr="00792B30">
        <w:trPr>
          <w:jc w:val="center"/>
        </w:trPr>
        <w:tc>
          <w:tcPr>
            <w:tcW w:w="3098" w:type="dxa"/>
          </w:tcPr>
          <w:p w14:paraId="3B436411"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3</w:t>
            </w:r>
          </w:p>
        </w:tc>
        <w:tc>
          <w:tcPr>
            <w:tcW w:w="2075" w:type="dxa"/>
            <w:tcBorders>
              <w:top w:val="nil"/>
              <w:left w:val="single" w:sz="4" w:space="0" w:color="auto"/>
              <w:bottom w:val="single" w:sz="4" w:space="0" w:color="auto"/>
              <w:right w:val="single" w:sz="4" w:space="0" w:color="auto"/>
            </w:tcBorders>
            <w:vAlign w:val="bottom"/>
          </w:tcPr>
          <w:p w14:paraId="2362A87C" w14:textId="26C81F22"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8.641.729,99</w:t>
            </w:r>
          </w:p>
        </w:tc>
        <w:tc>
          <w:tcPr>
            <w:tcW w:w="2605" w:type="dxa"/>
            <w:tcBorders>
              <w:top w:val="nil"/>
              <w:left w:val="single" w:sz="4" w:space="0" w:color="auto"/>
              <w:bottom w:val="single" w:sz="4" w:space="0" w:color="auto"/>
              <w:right w:val="single" w:sz="4" w:space="0" w:color="auto"/>
            </w:tcBorders>
            <w:vAlign w:val="bottom"/>
          </w:tcPr>
          <w:p w14:paraId="1AE65B64" w14:textId="6946FB7C"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132.836,27</w:t>
            </w:r>
          </w:p>
        </w:tc>
      </w:tr>
      <w:tr w:rsidR="00A00816" w:rsidRPr="00F700AF" w14:paraId="2AB6CE7F" w14:textId="77777777" w:rsidTr="00792B30">
        <w:trPr>
          <w:jc w:val="center"/>
        </w:trPr>
        <w:tc>
          <w:tcPr>
            <w:tcW w:w="3098" w:type="dxa"/>
          </w:tcPr>
          <w:p w14:paraId="25F8AE3C"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4</w:t>
            </w:r>
          </w:p>
        </w:tc>
        <w:tc>
          <w:tcPr>
            <w:tcW w:w="2075" w:type="dxa"/>
            <w:tcBorders>
              <w:top w:val="nil"/>
              <w:left w:val="single" w:sz="4" w:space="0" w:color="auto"/>
              <w:bottom w:val="single" w:sz="4" w:space="0" w:color="auto"/>
              <w:right w:val="single" w:sz="4" w:space="0" w:color="auto"/>
            </w:tcBorders>
            <w:vAlign w:val="bottom"/>
          </w:tcPr>
          <w:p w14:paraId="5040EB9E" w14:textId="78FFD0B5"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15.119.224,94</w:t>
            </w:r>
          </w:p>
        </w:tc>
        <w:tc>
          <w:tcPr>
            <w:tcW w:w="2605" w:type="dxa"/>
            <w:tcBorders>
              <w:top w:val="nil"/>
              <w:left w:val="single" w:sz="4" w:space="0" w:color="auto"/>
              <w:bottom w:val="single" w:sz="4" w:space="0" w:color="auto"/>
              <w:right w:val="single" w:sz="4" w:space="0" w:color="auto"/>
            </w:tcBorders>
            <w:vAlign w:val="bottom"/>
          </w:tcPr>
          <w:p w14:paraId="659BF299" w14:textId="777921D3"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3.863.199,89</w:t>
            </w:r>
          </w:p>
        </w:tc>
      </w:tr>
      <w:tr w:rsidR="00A00816" w:rsidRPr="00F700AF" w14:paraId="1024070B" w14:textId="77777777" w:rsidTr="00792B30">
        <w:trPr>
          <w:jc w:val="center"/>
        </w:trPr>
        <w:tc>
          <w:tcPr>
            <w:tcW w:w="3098" w:type="dxa"/>
          </w:tcPr>
          <w:p w14:paraId="421C9BBA"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5</w:t>
            </w:r>
          </w:p>
        </w:tc>
        <w:tc>
          <w:tcPr>
            <w:tcW w:w="2075" w:type="dxa"/>
            <w:tcBorders>
              <w:top w:val="nil"/>
              <w:left w:val="single" w:sz="4" w:space="0" w:color="auto"/>
              <w:bottom w:val="single" w:sz="4" w:space="0" w:color="auto"/>
              <w:right w:val="single" w:sz="4" w:space="0" w:color="auto"/>
            </w:tcBorders>
            <w:vAlign w:val="bottom"/>
          </w:tcPr>
          <w:p w14:paraId="5E8F143F" w14:textId="7274A7B7"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977.076,07</w:t>
            </w:r>
          </w:p>
        </w:tc>
        <w:tc>
          <w:tcPr>
            <w:tcW w:w="2605" w:type="dxa"/>
            <w:tcBorders>
              <w:top w:val="nil"/>
              <w:left w:val="single" w:sz="4" w:space="0" w:color="auto"/>
              <w:bottom w:val="single" w:sz="4" w:space="0" w:color="auto"/>
              <w:right w:val="single" w:sz="4" w:space="0" w:color="auto"/>
            </w:tcBorders>
            <w:vAlign w:val="bottom"/>
          </w:tcPr>
          <w:p w14:paraId="3208A162" w14:textId="0F336127"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0,00</w:t>
            </w:r>
          </w:p>
        </w:tc>
      </w:tr>
      <w:tr w:rsidR="00A00816" w:rsidRPr="00F700AF" w14:paraId="1FFBC2E8" w14:textId="77777777" w:rsidTr="00792B30">
        <w:trPr>
          <w:jc w:val="center"/>
        </w:trPr>
        <w:tc>
          <w:tcPr>
            <w:tcW w:w="3098" w:type="dxa"/>
          </w:tcPr>
          <w:p w14:paraId="512EEDB0"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6</w:t>
            </w:r>
          </w:p>
        </w:tc>
        <w:tc>
          <w:tcPr>
            <w:tcW w:w="2075" w:type="dxa"/>
            <w:tcBorders>
              <w:top w:val="nil"/>
              <w:left w:val="single" w:sz="4" w:space="0" w:color="auto"/>
              <w:bottom w:val="single" w:sz="4" w:space="0" w:color="auto"/>
              <w:right w:val="single" w:sz="4" w:space="0" w:color="auto"/>
            </w:tcBorders>
            <w:vAlign w:val="bottom"/>
          </w:tcPr>
          <w:p w14:paraId="106157BA" w14:textId="6DBD6A62"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0,00</w:t>
            </w:r>
          </w:p>
        </w:tc>
        <w:tc>
          <w:tcPr>
            <w:tcW w:w="2605" w:type="dxa"/>
            <w:tcBorders>
              <w:top w:val="nil"/>
              <w:left w:val="single" w:sz="4" w:space="0" w:color="auto"/>
              <w:bottom w:val="single" w:sz="4" w:space="0" w:color="auto"/>
              <w:right w:val="single" w:sz="4" w:space="0" w:color="auto"/>
            </w:tcBorders>
            <w:vAlign w:val="bottom"/>
          </w:tcPr>
          <w:p w14:paraId="016F256F" w14:textId="27793A39"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5.155.168,50</w:t>
            </w:r>
          </w:p>
        </w:tc>
      </w:tr>
      <w:tr w:rsidR="00A00816" w:rsidRPr="00F700AF" w14:paraId="488AD60D" w14:textId="77777777" w:rsidTr="00792B30">
        <w:trPr>
          <w:jc w:val="center"/>
        </w:trPr>
        <w:tc>
          <w:tcPr>
            <w:tcW w:w="3098" w:type="dxa"/>
          </w:tcPr>
          <w:p w14:paraId="1870FEE0" w14:textId="77777777" w:rsidR="00A00816" w:rsidRPr="00F700AF" w:rsidRDefault="00A00816" w:rsidP="00A00816">
            <w:pPr>
              <w:keepNext/>
              <w:spacing w:after="0" w:line="240" w:lineRule="auto"/>
              <w:jc w:val="both"/>
              <w:rPr>
                <w:rFonts w:eastAsia="Times New Roman" w:cstheme="minorHAnsi"/>
                <w:lang w:eastAsia="es-ES"/>
              </w:rPr>
            </w:pPr>
            <w:r w:rsidRPr="00F700AF">
              <w:rPr>
                <w:rFonts w:eastAsia="Times New Roman" w:cstheme="minorHAnsi"/>
                <w:lang w:eastAsia="es-ES"/>
              </w:rPr>
              <w:t>Capítulo 7</w:t>
            </w:r>
          </w:p>
        </w:tc>
        <w:tc>
          <w:tcPr>
            <w:tcW w:w="2075" w:type="dxa"/>
            <w:tcBorders>
              <w:top w:val="nil"/>
              <w:left w:val="single" w:sz="4" w:space="0" w:color="auto"/>
              <w:bottom w:val="single" w:sz="4" w:space="0" w:color="auto"/>
              <w:right w:val="single" w:sz="4" w:space="0" w:color="auto"/>
            </w:tcBorders>
            <w:vAlign w:val="bottom"/>
          </w:tcPr>
          <w:p w14:paraId="41EE8605" w14:textId="5F2AB3C9" w:rsidR="00A00816" w:rsidRPr="00F700AF" w:rsidRDefault="00A00816" w:rsidP="00A00816">
            <w:pPr>
              <w:spacing w:after="0" w:line="240" w:lineRule="auto"/>
              <w:jc w:val="right"/>
              <w:rPr>
                <w:rFonts w:eastAsia="Times New Roman" w:cstheme="minorHAnsi"/>
                <w:bCs/>
                <w:lang w:eastAsia="es-ES"/>
              </w:rPr>
            </w:pPr>
            <w:r>
              <w:rPr>
                <w:rFonts w:ascii="Calibri" w:hAnsi="Calibri" w:cs="Calibri"/>
              </w:rPr>
              <w:t>566.672,17</w:t>
            </w:r>
          </w:p>
        </w:tc>
        <w:tc>
          <w:tcPr>
            <w:tcW w:w="2605" w:type="dxa"/>
            <w:tcBorders>
              <w:top w:val="nil"/>
              <w:left w:val="single" w:sz="4" w:space="0" w:color="auto"/>
              <w:bottom w:val="single" w:sz="4" w:space="0" w:color="auto"/>
              <w:right w:val="single" w:sz="4" w:space="0" w:color="auto"/>
            </w:tcBorders>
            <w:vAlign w:val="bottom"/>
          </w:tcPr>
          <w:p w14:paraId="76983735" w14:textId="27C2DB86" w:rsidR="00A00816" w:rsidRPr="00F700AF" w:rsidRDefault="00A00816" w:rsidP="00A00816">
            <w:pPr>
              <w:spacing w:after="0" w:line="240" w:lineRule="auto"/>
              <w:jc w:val="right"/>
              <w:rPr>
                <w:rFonts w:eastAsia="Times New Roman" w:cstheme="minorHAnsi"/>
                <w:color w:val="000000"/>
                <w:lang w:eastAsia="es-ES"/>
              </w:rPr>
            </w:pPr>
            <w:r>
              <w:rPr>
                <w:rFonts w:ascii="Calibri" w:hAnsi="Calibri" w:cs="Calibri"/>
              </w:rPr>
              <w:t>0,00</w:t>
            </w:r>
          </w:p>
        </w:tc>
      </w:tr>
      <w:tr w:rsidR="00A00816" w:rsidRPr="00F700AF" w14:paraId="4226E1E3" w14:textId="77777777" w:rsidTr="00A0057E">
        <w:trPr>
          <w:jc w:val="center"/>
        </w:trPr>
        <w:tc>
          <w:tcPr>
            <w:tcW w:w="3098" w:type="dxa"/>
            <w:vAlign w:val="center"/>
          </w:tcPr>
          <w:p w14:paraId="11429CD9" w14:textId="77777777" w:rsidR="00A00816" w:rsidRPr="00F700AF" w:rsidRDefault="00A00816" w:rsidP="00A00816">
            <w:pPr>
              <w:keepNext/>
              <w:spacing w:after="0" w:line="240" w:lineRule="auto"/>
              <w:rPr>
                <w:rFonts w:eastAsia="Times New Roman" w:cstheme="minorHAnsi"/>
                <w:b/>
                <w:lang w:eastAsia="es-ES"/>
              </w:rPr>
            </w:pPr>
            <w:r w:rsidRPr="00F700AF">
              <w:rPr>
                <w:rFonts w:eastAsia="Times New Roman" w:cstheme="minorHAnsi"/>
                <w:b/>
                <w:lang w:eastAsia="es-ES"/>
              </w:rPr>
              <w:t>Ingresos no financieros</w:t>
            </w:r>
          </w:p>
        </w:tc>
        <w:tc>
          <w:tcPr>
            <w:tcW w:w="2075" w:type="dxa"/>
            <w:vAlign w:val="bottom"/>
          </w:tcPr>
          <w:p w14:paraId="4387E86E" w14:textId="50FE75A9" w:rsidR="00A00816" w:rsidRPr="00F700AF" w:rsidRDefault="00A00816" w:rsidP="00A00816">
            <w:pPr>
              <w:spacing w:after="0" w:line="240" w:lineRule="auto"/>
              <w:jc w:val="right"/>
              <w:rPr>
                <w:rFonts w:eastAsia="Times New Roman" w:cstheme="minorHAnsi"/>
                <w:b/>
                <w:bCs/>
                <w:color w:val="000000"/>
                <w:lang w:eastAsia="es-ES"/>
              </w:rPr>
            </w:pPr>
            <w:r>
              <w:rPr>
                <w:rFonts w:ascii="Calibri" w:hAnsi="Calibri" w:cs="Calibri"/>
                <w:b/>
                <w:bCs/>
              </w:rPr>
              <w:t>46.667.664,71</w:t>
            </w:r>
          </w:p>
        </w:tc>
        <w:tc>
          <w:tcPr>
            <w:tcW w:w="2605" w:type="dxa"/>
            <w:vAlign w:val="bottom"/>
          </w:tcPr>
          <w:p w14:paraId="4FEC9542" w14:textId="64C3E353" w:rsidR="00A00816" w:rsidRPr="00F700AF" w:rsidRDefault="00A00816" w:rsidP="00A00816">
            <w:pPr>
              <w:spacing w:after="0" w:line="240" w:lineRule="auto"/>
              <w:jc w:val="right"/>
              <w:rPr>
                <w:rFonts w:eastAsia="Times New Roman" w:cstheme="minorHAnsi"/>
                <w:b/>
                <w:bCs/>
                <w:color w:val="000000"/>
                <w:lang w:eastAsia="es-ES"/>
              </w:rPr>
            </w:pPr>
            <w:r>
              <w:rPr>
                <w:rFonts w:ascii="Calibri" w:hAnsi="Calibri" w:cs="Calibri"/>
                <w:b/>
                <w:bCs/>
              </w:rPr>
              <w:t>40.874.220,81</w:t>
            </w:r>
          </w:p>
        </w:tc>
      </w:tr>
    </w:tbl>
    <w:p w14:paraId="68B4A44B" w14:textId="77777777" w:rsidR="009545B2" w:rsidRPr="00F700AF" w:rsidRDefault="009545B2" w:rsidP="009545B2">
      <w:pPr>
        <w:spacing w:after="0" w:line="240" w:lineRule="auto"/>
        <w:ind w:firstLine="708"/>
        <w:jc w:val="both"/>
        <w:rPr>
          <w:rFonts w:eastAsia="Times New Roman" w:cstheme="minorHAnsi"/>
          <w:b/>
          <w:lang w:eastAsia="es-ES"/>
        </w:rPr>
      </w:pPr>
    </w:p>
    <w:p w14:paraId="750FC17C" w14:textId="77777777" w:rsidR="009545B2" w:rsidRPr="00F700AF" w:rsidRDefault="009545B2" w:rsidP="009545B2">
      <w:pPr>
        <w:spacing w:after="0" w:line="240" w:lineRule="auto"/>
        <w:ind w:firstLine="708"/>
        <w:jc w:val="both"/>
        <w:rPr>
          <w:rFonts w:eastAsia="Times New Roman" w:cstheme="minorHAnsi"/>
          <w:b/>
          <w:lang w:eastAsia="es-ES"/>
        </w:rPr>
      </w:pPr>
    </w:p>
    <w:p w14:paraId="787EB5FE" w14:textId="2BBEFC80" w:rsidR="009545B2" w:rsidRPr="00A00816" w:rsidRDefault="00BE2E9E" w:rsidP="00A00816">
      <w:pPr>
        <w:jc w:val="both"/>
        <w:rPr>
          <w:rFonts w:ascii="Calibri" w:eastAsia="Times New Roman" w:hAnsi="Calibri" w:cs="Calibri"/>
          <w:b/>
          <w:bCs/>
          <w:lang w:eastAsia="es-ES"/>
        </w:rPr>
      </w:pPr>
      <w:r w:rsidRPr="00F700AF">
        <w:rPr>
          <w:rFonts w:eastAsia="Times New Roman" w:cstheme="minorHAnsi"/>
          <w:b/>
          <w:lang w:val="es-ES_tradnl" w:eastAsia="x-none"/>
        </w:rPr>
        <w:t>Capac</w:t>
      </w:r>
      <w:r w:rsidR="009031CD" w:rsidRPr="00F700AF">
        <w:rPr>
          <w:rFonts w:eastAsia="Times New Roman" w:cstheme="minorHAnsi"/>
          <w:b/>
          <w:lang w:val="es-ES_tradnl" w:eastAsia="x-none"/>
        </w:rPr>
        <w:t>idad</w:t>
      </w:r>
      <w:r w:rsidR="009545B2" w:rsidRPr="00F700AF">
        <w:rPr>
          <w:rFonts w:eastAsia="Times New Roman" w:cstheme="minorHAnsi"/>
          <w:b/>
          <w:lang w:val="es-ES_tradnl" w:eastAsia="x-none"/>
        </w:rPr>
        <w:t xml:space="preserve"> de financiación antes de ajustes</w:t>
      </w:r>
      <w:r w:rsidR="00C44944" w:rsidRPr="00F700AF">
        <w:rPr>
          <w:rFonts w:eastAsia="Times New Roman" w:cstheme="minorHAnsi"/>
          <w:b/>
          <w:lang w:val="es-ES_tradnl" w:eastAsia="x-none"/>
        </w:rPr>
        <w:t xml:space="preserve">: </w:t>
      </w:r>
      <w:r w:rsidR="00824D20" w:rsidRPr="00F700AF">
        <w:rPr>
          <w:rFonts w:eastAsia="Times New Roman" w:cstheme="minorHAnsi"/>
          <w:b/>
          <w:lang w:val="es-ES_tradnl" w:eastAsia="x-none"/>
        </w:rPr>
        <w:t xml:space="preserve"> </w:t>
      </w:r>
      <w:r w:rsidR="00A00816" w:rsidRPr="00A00816">
        <w:rPr>
          <w:rFonts w:ascii="Calibri" w:eastAsia="Times New Roman" w:hAnsi="Calibri" w:cs="Calibri"/>
          <w:b/>
          <w:bCs/>
          <w:lang w:eastAsia="es-ES"/>
        </w:rPr>
        <w:t>5.793.443,90</w:t>
      </w:r>
      <w:r w:rsidR="00A00816">
        <w:rPr>
          <w:rFonts w:ascii="Calibri" w:eastAsia="Times New Roman" w:hAnsi="Calibri" w:cs="Calibri"/>
          <w:b/>
          <w:bCs/>
          <w:lang w:eastAsia="es-ES"/>
        </w:rPr>
        <w:t xml:space="preserve"> </w:t>
      </w:r>
      <w:r w:rsidR="009545B2" w:rsidRPr="00F700AF">
        <w:rPr>
          <w:rFonts w:eastAsia="Times New Roman" w:cstheme="minorHAnsi"/>
          <w:b/>
          <w:lang w:val="es-ES_tradnl" w:eastAsia="x-none"/>
        </w:rPr>
        <w:t>euros</w:t>
      </w:r>
    </w:p>
    <w:p w14:paraId="3018CC88" w14:textId="77777777" w:rsidR="009545B2" w:rsidRPr="00F700AF" w:rsidRDefault="009545B2" w:rsidP="009545B2">
      <w:pPr>
        <w:keepNext/>
        <w:spacing w:after="0" w:line="240" w:lineRule="auto"/>
        <w:ind w:right="-1" w:firstLine="708"/>
        <w:jc w:val="both"/>
        <w:outlineLvl w:val="0"/>
        <w:rPr>
          <w:rFonts w:eastAsia="Times New Roman" w:cstheme="minorHAnsi"/>
          <w:b/>
          <w:lang w:val="es-ES_tradnl" w:eastAsia="x-none"/>
        </w:rPr>
      </w:pPr>
    </w:p>
    <w:p w14:paraId="426B4F9A" w14:textId="77777777" w:rsidR="009545B2" w:rsidRPr="00F700AF" w:rsidRDefault="009545B2" w:rsidP="009545B2">
      <w:pPr>
        <w:spacing w:after="0" w:line="240" w:lineRule="auto"/>
        <w:ind w:firstLine="708"/>
        <w:jc w:val="both"/>
        <w:rPr>
          <w:rFonts w:eastAsia="Times New Roman" w:cstheme="minorHAnsi"/>
          <w:b/>
          <w:lang w:val="es-ES_tradnl" w:eastAsia="es-ES"/>
        </w:rPr>
      </w:pPr>
    </w:p>
    <w:p w14:paraId="29D9AAC0" w14:textId="77777777" w:rsidR="009545B2" w:rsidRPr="00F700AF" w:rsidRDefault="009545B2" w:rsidP="009545B2">
      <w:pPr>
        <w:keepNext/>
        <w:autoSpaceDE w:val="0"/>
        <w:autoSpaceDN w:val="0"/>
        <w:adjustRightInd w:val="0"/>
        <w:spacing w:after="0" w:line="240" w:lineRule="auto"/>
        <w:ind w:firstLine="708"/>
        <w:jc w:val="both"/>
        <w:rPr>
          <w:rFonts w:eastAsia="Times New Roman" w:cstheme="minorHAnsi"/>
          <w:b/>
          <w:lang w:eastAsia="es-ES"/>
        </w:rPr>
      </w:pPr>
      <w:r w:rsidRPr="00F700AF">
        <w:rPr>
          <w:rFonts w:eastAsia="Times New Roman" w:cstheme="minorHAnsi"/>
          <w:b/>
          <w:lang w:eastAsia="es-ES"/>
        </w:rPr>
        <w:t>B) AJUSTES A REALIZAR AL PRESUPUESTO DE INGRESOS</w:t>
      </w:r>
    </w:p>
    <w:p w14:paraId="1E785F7E" w14:textId="77777777" w:rsidR="009545B2" w:rsidRPr="00F700AF" w:rsidRDefault="009545B2" w:rsidP="009545B2">
      <w:pPr>
        <w:keepNext/>
        <w:autoSpaceDE w:val="0"/>
        <w:autoSpaceDN w:val="0"/>
        <w:adjustRightInd w:val="0"/>
        <w:spacing w:after="0" w:line="240" w:lineRule="auto"/>
        <w:ind w:firstLine="708"/>
        <w:jc w:val="both"/>
        <w:rPr>
          <w:rFonts w:eastAsia="Times New Roman" w:cstheme="minorHAnsi"/>
          <w:b/>
          <w:lang w:eastAsia="es-ES"/>
        </w:rPr>
      </w:pPr>
    </w:p>
    <w:p w14:paraId="0AF43327" w14:textId="77777777" w:rsidR="009545B2" w:rsidRPr="00F700AF" w:rsidRDefault="009545B2" w:rsidP="009545B2">
      <w:pPr>
        <w:keepNext/>
        <w:autoSpaceDE w:val="0"/>
        <w:autoSpaceDN w:val="0"/>
        <w:adjustRightInd w:val="0"/>
        <w:spacing w:after="0" w:line="240" w:lineRule="auto"/>
        <w:ind w:firstLine="708"/>
        <w:jc w:val="both"/>
        <w:outlineLvl w:val="0"/>
        <w:rPr>
          <w:rFonts w:eastAsia="Times New Roman" w:cstheme="minorHAnsi"/>
          <w:lang w:eastAsia="es-ES"/>
        </w:rPr>
      </w:pPr>
      <w:r w:rsidRPr="00F700AF">
        <w:rPr>
          <w:rFonts w:eastAsia="Times New Roman" w:cstheme="minorHAnsi"/>
          <w:b/>
          <w:lang w:eastAsia="es-ES"/>
        </w:rPr>
        <w:t>B.1. Capítulos 1, 2 y 3 del Estado de Ingresos:</w:t>
      </w:r>
      <w:r w:rsidRPr="00F700AF">
        <w:rPr>
          <w:rFonts w:eastAsia="Times New Roman" w:cstheme="minorHAnsi"/>
          <w:lang w:eastAsia="es-ES"/>
        </w:rPr>
        <w:t xml:space="preserve"> </w:t>
      </w:r>
    </w:p>
    <w:p w14:paraId="555B127E" w14:textId="77777777" w:rsidR="009545B2" w:rsidRPr="00F700AF" w:rsidRDefault="009545B2" w:rsidP="009545B2">
      <w:pPr>
        <w:spacing w:after="0" w:line="240" w:lineRule="auto"/>
        <w:ind w:firstLine="708"/>
        <w:jc w:val="both"/>
        <w:rPr>
          <w:rFonts w:eastAsia="Times New Roman" w:cstheme="minorHAnsi"/>
          <w:b/>
          <w:lang w:eastAsia="es-ES"/>
        </w:rPr>
      </w:pPr>
    </w:p>
    <w:p w14:paraId="21E155E0" w14:textId="77777777" w:rsidR="009545B2" w:rsidRPr="00F700AF" w:rsidRDefault="009545B2" w:rsidP="009545B2">
      <w:pPr>
        <w:spacing w:after="0" w:line="240" w:lineRule="auto"/>
        <w:ind w:firstLine="708"/>
        <w:jc w:val="both"/>
        <w:rPr>
          <w:rFonts w:eastAsia="Times New Roman" w:cstheme="minorHAnsi"/>
          <w:b/>
          <w:lang w:eastAsia="es-ES"/>
        </w:rPr>
      </w:pPr>
    </w:p>
    <w:p w14:paraId="2F27D00C" w14:textId="07CEF79D" w:rsidR="00C94333" w:rsidRPr="00F700AF" w:rsidRDefault="009545B2" w:rsidP="005471C8">
      <w:pPr>
        <w:spacing w:after="0" w:line="240" w:lineRule="auto"/>
        <w:ind w:firstLine="708"/>
        <w:jc w:val="both"/>
        <w:rPr>
          <w:rFonts w:eastAsia="Times New Roman" w:cstheme="minorHAnsi"/>
          <w:bCs/>
          <w:lang w:eastAsia="es-ES"/>
        </w:rPr>
      </w:pPr>
      <w:r w:rsidRPr="00F700AF">
        <w:rPr>
          <w:rFonts w:eastAsia="Times New Roman" w:cstheme="minorHAnsi"/>
          <w:bCs/>
          <w:lang w:eastAsia="es-ES"/>
        </w:rPr>
        <w:t>Los ajustes en ingresos se han llevado a efecto aplicando el criterio de caja, conforme a lo siguiente:</w:t>
      </w:r>
    </w:p>
    <w:p w14:paraId="61519AF9" w14:textId="76052B92" w:rsidR="00C94333" w:rsidRPr="00723C2E" w:rsidRDefault="00C94333" w:rsidP="009545B2">
      <w:pPr>
        <w:spacing w:after="0" w:line="240" w:lineRule="auto"/>
        <w:ind w:firstLine="708"/>
        <w:jc w:val="both"/>
        <w:rPr>
          <w:rFonts w:ascii="Calibri" w:eastAsia="Times New Roman" w:hAnsi="Calibri" w:cs="Calibri"/>
          <w:b/>
          <w:lang w:eastAsia="es-ES"/>
        </w:rPr>
      </w:pPr>
      <w:r w:rsidRPr="00723C2E">
        <w:rPr>
          <w:rFonts w:ascii="Calibri" w:eastAsia="Times New Roman" w:hAnsi="Calibri" w:cs="Calibri"/>
          <w:b/>
          <w:lang w:eastAsia="es-ES"/>
        </w:rPr>
        <w:lastRenderedPageBreak/>
        <w:t>AYUNTA</w:t>
      </w:r>
      <w:r w:rsidR="00052198" w:rsidRPr="00723C2E">
        <w:rPr>
          <w:rFonts w:ascii="Calibri" w:eastAsia="Times New Roman" w:hAnsi="Calibri" w:cs="Calibri"/>
          <w:b/>
          <w:lang w:eastAsia="es-ES"/>
        </w:rPr>
        <w:t>M</w:t>
      </w:r>
      <w:r w:rsidRPr="00723C2E">
        <w:rPr>
          <w:rFonts w:ascii="Calibri" w:eastAsia="Times New Roman" w:hAnsi="Calibri" w:cs="Calibri"/>
          <w:b/>
          <w:lang w:eastAsia="es-ES"/>
        </w:rPr>
        <w:t xml:space="preserve">IENTO DE </w:t>
      </w:r>
      <w:r w:rsidR="00444B6F" w:rsidRPr="00723C2E">
        <w:rPr>
          <w:rFonts w:ascii="Calibri" w:eastAsia="Times New Roman" w:hAnsi="Calibri" w:cs="Calibri"/>
          <w:b/>
          <w:lang w:eastAsia="es-ES"/>
        </w:rPr>
        <w:t>SANTA POLA</w:t>
      </w:r>
    </w:p>
    <w:p w14:paraId="44B6DDF2" w14:textId="77777777" w:rsidR="009545B2" w:rsidRPr="00723C2E" w:rsidRDefault="009545B2" w:rsidP="009545B2">
      <w:pPr>
        <w:spacing w:after="0" w:line="240" w:lineRule="auto"/>
        <w:ind w:firstLine="708"/>
        <w:jc w:val="both"/>
        <w:rPr>
          <w:rFonts w:ascii="Calibri" w:eastAsia="Times New Roman" w:hAnsi="Calibri" w:cs="Calibri"/>
          <w:b/>
          <w:lang w:eastAsia="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1559"/>
        <w:gridCol w:w="1701"/>
        <w:gridCol w:w="1560"/>
        <w:gridCol w:w="1417"/>
      </w:tblGrid>
      <w:tr w:rsidR="009545B2" w:rsidRPr="00723C2E" w14:paraId="35D4E7E4" w14:textId="77777777" w:rsidTr="00DC1B53">
        <w:tc>
          <w:tcPr>
            <w:tcW w:w="1101" w:type="dxa"/>
          </w:tcPr>
          <w:p w14:paraId="366D6A0D" w14:textId="77777777" w:rsidR="009545B2" w:rsidRPr="00723C2E" w:rsidRDefault="009545B2" w:rsidP="009545B2">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CAP.</w:t>
            </w:r>
          </w:p>
        </w:tc>
        <w:tc>
          <w:tcPr>
            <w:tcW w:w="1417" w:type="dxa"/>
          </w:tcPr>
          <w:p w14:paraId="1E8A4619" w14:textId="77777777" w:rsidR="009545B2" w:rsidRPr="00723C2E" w:rsidRDefault="009545B2" w:rsidP="009545B2">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DRN (1)</w:t>
            </w:r>
          </w:p>
        </w:tc>
        <w:tc>
          <w:tcPr>
            <w:tcW w:w="1559" w:type="dxa"/>
          </w:tcPr>
          <w:p w14:paraId="39AFEA99" w14:textId="77777777" w:rsidR="009545B2" w:rsidRPr="00723C2E" w:rsidRDefault="009545B2" w:rsidP="009545B2">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Recaud.ej.cte</w:t>
            </w:r>
            <w:proofErr w:type="spellEnd"/>
          </w:p>
        </w:tc>
        <w:tc>
          <w:tcPr>
            <w:tcW w:w="1701" w:type="dxa"/>
          </w:tcPr>
          <w:p w14:paraId="2CC7CE4B" w14:textId="77777777" w:rsidR="009545B2" w:rsidRPr="00723C2E" w:rsidRDefault="009545B2" w:rsidP="009545B2">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Recaud.ej.cdos</w:t>
            </w:r>
            <w:proofErr w:type="spellEnd"/>
            <w:r w:rsidRPr="00723C2E">
              <w:rPr>
                <w:rFonts w:ascii="Calibri" w:eastAsia="Times New Roman" w:hAnsi="Calibri" w:cs="Calibri"/>
                <w:b/>
                <w:lang w:eastAsia="es-ES"/>
              </w:rPr>
              <w:t>.</w:t>
            </w:r>
          </w:p>
        </w:tc>
        <w:tc>
          <w:tcPr>
            <w:tcW w:w="1560" w:type="dxa"/>
          </w:tcPr>
          <w:p w14:paraId="0841DD81" w14:textId="77777777" w:rsidR="009545B2" w:rsidRPr="00723C2E" w:rsidRDefault="009545B2" w:rsidP="009545B2">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Reca.total</w:t>
            </w:r>
            <w:proofErr w:type="spellEnd"/>
            <w:r w:rsidRPr="00723C2E">
              <w:rPr>
                <w:rFonts w:ascii="Calibri" w:eastAsia="Times New Roman" w:hAnsi="Calibri" w:cs="Calibri"/>
                <w:b/>
                <w:lang w:eastAsia="es-ES"/>
              </w:rPr>
              <w:t>(2)</w:t>
            </w:r>
          </w:p>
        </w:tc>
        <w:tc>
          <w:tcPr>
            <w:tcW w:w="1417" w:type="dxa"/>
          </w:tcPr>
          <w:p w14:paraId="61DB5190" w14:textId="77777777" w:rsidR="009545B2" w:rsidRPr="00723C2E" w:rsidRDefault="009545B2" w:rsidP="009545B2">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Ajustes (2)-(1)</w:t>
            </w:r>
          </w:p>
        </w:tc>
      </w:tr>
      <w:tr w:rsidR="00D04B2B" w:rsidRPr="00723C2E" w14:paraId="1EF0059C" w14:textId="77777777" w:rsidTr="00D04B2B">
        <w:trPr>
          <w:trHeight w:val="534"/>
        </w:trPr>
        <w:tc>
          <w:tcPr>
            <w:tcW w:w="1101" w:type="dxa"/>
            <w:vAlign w:val="center"/>
          </w:tcPr>
          <w:p w14:paraId="43D0E2DB" w14:textId="77777777" w:rsidR="00D04B2B" w:rsidRPr="00723C2E" w:rsidRDefault="00D04B2B" w:rsidP="00D04B2B">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w:t>
            </w:r>
          </w:p>
        </w:tc>
        <w:tc>
          <w:tcPr>
            <w:tcW w:w="1417" w:type="dxa"/>
            <w:vAlign w:val="center"/>
          </w:tcPr>
          <w:p w14:paraId="3F9BBAE8" w14:textId="045395F9"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19.786.278,79</w:t>
            </w:r>
          </w:p>
        </w:tc>
        <w:tc>
          <w:tcPr>
            <w:tcW w:w="1559" w:type="dxa"/>
            <w:vAlign w:val="center"/>
          </w:tcPr>
          <w:p w14:paraId="545E3DD5" w14:textId="2F7CEA57"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17.273.517,95</w:t>
            </w:r>
          </w:p>
        </w:tc>
        <w:tc>
          <w:tcPr>
            <w:tcW w:w="1701" w:type="dxa"/>
            <w:vAlign w:val="center"/>
          </w:tcPr>
          <w:p w14:paraId="3E76EF44" w14:textId="626C1F54"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sz w:val="20"/>
                <w:szCs w:val="20"/>
              </w:rPr>
              <w:t>2.150.496,35</w:t>
            </w:r>
          </w:p>
        </w:tc>
        <w:tc>
          <w:tcPr>
            <w:tcW w:w="1560" w:type="dxa"/>
            <w:vAlign w:val="center"/>
          </w:tcPr>
          <w:p w14:paraId="73C5EA34" w14:textId="74C53B78"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b/>
                <w:bCs/>
                <w:sz w:val="20"/>
                <w:szCs w:val="20"/>
              </w:rPr>
              <w:t>19.424.014,30</w:t>
            </w:r>
          </w:p>
        </w:tc>
        <w:tc>
          <w:tcPr>
            <w:tcW w:w="1417" w:type="dxa"/>
            <w:vAlign w:val="center"/>
          </w:tcPr>
          <w:p w14:paraId="0AB6B951" w14:textId="5DCB74DB" w:rsidR="00D04B2B" w:rsidRPr="00723C2E" w:rsidRDefault="00D04B2B" w:rsidP="00D04B2B">
            <w:pPr>
              <w:spacing w:after="0" w:line="240" w:lineRule="auto"/>
              <w:jc w:val="right"/>
              <w:rPr>
                <w:rFonts w:ascii="Calibri" w:hAnsi="Calibri" w:cs="Calibri"/>
                <w:b/>
                <w:bCs/>
                <w:sz w:val="20"/>
                <w:szCs w:val="20"/>
              </w:rPr>
            </w:pPr>
            <w:r w:rsidRPr="00723C2E">
              <w:rPr>
                <w:rFonts w:ascii="Calibri" w:hAnsi="Calibri" w:cs="Calibri"/>
                <w:b/>
                <w:bCs/>
                <w:sz w:val="20"/>
                <w:szCs w:val="20"/>
              </w:rPr>
              <w:t>-362.264,49</w:t>
            </w:r>
          </w:p>
        </w:tc>
      </w:tr>
      <w:tr w:rsidR="00D04B2B" w:rsidRPr="00723C2E" w14:paraId="4F498A2F" w14:textId="77777777" w:rsidTr="00D04B2B">
        <w:trPr>
          <w:trHeight w:val="432"/>
        </w:trPr>
        <w:tc>
          <w:tcPr>
            <w:tcW w:w="1101" w:type="dxa"/>
            <w:vAlign w:val="center"/>
          </w:tcPr>
          <w:p w14:paraId="7913F973" w14:textId="77777777" w:rsidR="00D04B2B" w:rsidRPr="00723C2E" w:rsidRDefault="00D04B2B" w:rsidP="00D04B2B">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II</w:t>
            </w:r>
          </w:p>
        </w:tc>
        <w:tc>
          <w:tcPr>
            <w:tcW w:w="1417" w:type="dxa"/>
            <w:vAlign w:val="center"/>
          </w:tcPr>
          <w:p w14:paraId="0E55B16F" w14:textId="2B17C3F5"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1.576.682,75</w:t>
            </w:r>
          </w:p>
        </w:tc>
        <w:tc>
          <w:tcPr>
            <w:tcW w:w="1559" w:type="dxa"/>
            <w:vAlign w:val="center"/>
          </w:tcPr>
          <w:p w14:paraId="08849E28" w14:textId="311A2A16"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1.472.078,82</w:t>
            </w:r>
          </w:p>
        </w:tc>
        <w:tc>
          <w:tcPr>
            <w:tcW w:w="1701" w:type="dxa"/>
            <w:vAlign w:val="center"/>
          </w:tcPr>
          <w:p w14:paraId="62B42C29" w14:textId="09FB4938"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sz w:val="20"/>
                <w:szCs w:val="20"/>
              </w:rPr>
              <w:t>11775,9</w:t>
            </w:r>
          </w:p>
        </w:tc>
        <w:tc>
          <w:tcPr>
            <w:tcW w:w="1560" w:type="dxa"/>
            <w:vAlign w:val="center"/>
          </w:tcPr>
          <w:p w14:paraId="350F139C" w14:textId="652ED8EF"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b/>
                <w:bCs/>
                <w:sz w:val="20"/>
                <w:szCs w:val="20"/>
              </w:rPr>
              <w:t>1.483.854,72</w:t>
            </w:r>
          </w:p>
        </w:tc>
        <w:tc>
          <w:tcPr>
            <w:tcW w:w="1417" w:type="dxa"/>
            <w:vAlign w:val="center"/>
          </w:tcPr>
          <w:p w14:paraId="1E702509" w14:textId="66F32709" w:rsidR="00D04B2B" w:rsidRPr="00723C2E" w:rsidRDefault="00D04B2B" w:rsidP="00D04B2B">
            <w:pPr>
              <w:spacing w:after="0" w:line="240" w:lineRule="auto"/>
              <w:jc w:val="right"/>
              <w:rPr>
                <w:rFonts w:ascii="Calibri" w:hAnsi="Calibri" w:cs="Calibri"/>
                <w:b/>
                <w:bCs/>
                <w:sz w:val="20"/>
                <w:szCs w:val="20"/>
              </w:rPr>
            </w:pPr>
            <w:r w:rsidRPr="00723C2E">
              <w:rPr>
                <w:rFonts w:ascii="Calibri" w:hAnsi="Calibri" w:cs="Calibri"/>
                <w:b/>
                <w:bCs/>
                <w:sz w:val="20"/>
                <w:szCs w:val="20"/>
              </w:rPr>
              <w:t>-92.828,03</w:t>
            </w:r>
          </w:p>
        </w:tc>
      </w:tr>
      <w:tr w:rsidR="00D04B2B" w:rsidRPr="00723C2E" w14:paraId="2B6F9050" w14:textId="77777777" w:rsidTr="00D04B2B">
        <w:trPr>
          <w:trHeight w:val="550"/>
        </w:trPr>
        <w:tc>
          <w:tcPr>
            <w:tcW w:w="1101" w:type="dxa"/>
            <w:vAlign w:val="center"/>
          </w:tcPr>
          <w:p w14:paraId="53470497" w14:textId="77777777" w:rsidR="00D04B2B" w:rsidRPr="00723C2E" w:rsidRDefault="00D04B2B" w:rsidP="00D04B2B">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III</w:t>
            </w:r>
          </w:p>
        </w:tc>
        <w:tc>
          <w:tcPr>
            <w:tcW w:w="1417" w:type="dxa"/>
            <w:vAlign w:val="center"/>
          </w:tcPr>
          <w:p w14:paraId="6687F4B0" w14:textId="00C75893"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8.641.729,99</w:t>
            </w:r>
          </w:p>
        </w:tc>
        <w:tc>
          <w:tcPr>
            <w:tcW w:w="1559" w:type="dxa"/>
            <w:vAlign w:val="center"/>
          </w:tcPr>
          <w:p w14:paraId="08C2E9FE" w14:textId="0F3D4F68" w:rsidR="00D04B2B" w:rsidRPr="00723C2E" w:rsidRDefault="00D04B2B" w:rsidP="00D04B2B">
            <w:pPr>
              <w:spacing w:after="0" w:line="240" w:lineRule="auto"/>
              <w:jc w:val="right"/>
              <w:rPr>
                <w:rFonts w:ascii="Calibri" w:eastAsia="Times New Roman" w:hAnsi="Calibri" w:cs="Calibri"/>
                <w:color w:val="000000"/>
                <w:sz w:val="20"/>
                <w:szCs w:val="20"/>
                <w:lang w:eastAsia="es-ES"/>
              </w:rPr>
            </w:pPr>
            <w:r w:rsidRPr="00723C2E">
              <w:rPr>
                <w:rFonts w:ascii="Calibri" w:hAnsi="Calibri" w:cs="Calibri"/>
                <w:sz w:val="20"/>
                <w:szCs w:val="20"/>
              </w:rPr>
              <w:t>7.783.008,81</w:t>
            </w:r>
          </w:p>
        </w:tc>
        <w:tc>
          <w:tcPr>
            <w:tcW w:w="1701" w:type="dxa"/>
            <w:vAlign w:val="center"/>
          </w:tcPr>
          <w:p w14:paraId="389777E3" w14:textId="526FC43C"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sz w:val="20"/>
                <w:szCs w:val="20"/>
              </w:rPr>
              <w:t>410.487,82</w:t>
            </w:r>
          </w:p>
        </w:tc>
        <w:tc>
          <w:tcPr>
            <w:tcW w:w="1560" w:type="dxa"/>
            <w:vAlign w:val="center"/>
          </w:tcPr>
          <w:p w14:paraId="25DF054D" w14:textId="2A3C74D6" w:rsidR="00D04B2B" w:rsidRPr="00723C2E" w:rsidRDefault="00D04B2B" w:rsidP="00D04B2B">
            <w:pPr>
              <w:spacing w:after="0" w:line="240" w:lineRule="auto"/>
              <w:jc w:val="right"/>
              <w:rPr>
                <w:rFonts w:ascii="Calibri" w:hAnsi="Calibri" w:cs="Calibri"/>
                <w:sz w:val="20"/>
                <w:szCs w:val="20"/>
              </w:rPr>
            </w:pPr>
            <w:r w:rsidRPr="00723C2E">
              <w:rPr>
                <w:rFonts w:ascii="Calibri" w:hAnsi="Calibri" w:cs="Calibri"/>
                <w:b/>
                <w:bCs/>
                <w:sz w:val="20"/>
                <w:szCs w:val="20"/>
              </w:rPr>
              <w:t>8.193.496,63</w:t>
            </w:r>
          </w:p>
        </w:tc>
        <w:tc>
          <w:tcPr>
            <w:tcW w:w="1417" w:type="dxa"/>
            <w:vAlign w:val="center"/>
          </w:tcPr>
          <w:p w14:paraId="77DB1989" w14:textId="7963BBF9" w:rsidR="00D04B2B" w:rsidRPr="00723C2E" w:rsidRDefault="00D04B2B" w:rsidP="00D04B2B">
            <w:pPr>
              <w:spacing w:after="0" w:line="240" w:lineRule="auto"/>
              <w:jc w:val="right"/>
              <w:rPr>
                <w:rFonts w:ascii="Calibri" w:hAnsi="Calibri" w:cs="Calibri"/>
                <w:b/>
                <w:bCs/>
                <w:sz w:val="20"/>
                <w:szCs w:val="20"/>
              </w:rPr>
            </w:pPr>
            <w:r w:rsidRPr="00723C2E">
              <w:rPr>
                <w:rFonts w:ascii="Calibri" w:hAnsi="Calibri" w:cs="Calibri"/>
                <w:b/>
                <w:bCs/>
                <w:sz w:val="20"/>
                <w:szCs w:val="20"/>
              </w:rPr>
              <w:t>-448.233,36</w:t>
            </w:r>
          </w:p>
        </w:tc>
      </w:tr>
    </w:tbl>
    <w:p w14:paraId="67BCDF1F" w14:textId="77777777" w:rsidR="00C94333" w:rsidRPr="00723C2E" w:rsidRDefault="00C94333" w:rsidP="009545B2">
      <w:pPr>
        <w:spacing w:after="0" w:line="240" w:lineRule="auto"/>
        <w:ind w:firstLine="708"/>
        <w:jc w:val="both"/>
        <w:rPr>
          <w:rFonts w:ascii="Calibri" w:eastAsia="Times New Roman" w:hAnsi="Calibri" w:cs="Calibri"/>
          <w:b/>
          <w:bCs/>
          <w:lang w:val="pt-PT" w:eastAsia="es-ES"/>
        </w:rPr>
      </w:pPr>
    </w:p>
    <w:p w14:paraId="72000422" w14:textId="2B31E747" w:rsidR="009545B2" w:rsidRPr="00723C2E" w:rsidRDefault="00444B6F" w:rsidP="009545B2">
      <w:pPr>
        <w:spacing w:after="0" w:line="240" w:lineRule="auto"/>
        <w:ind w:firstLine="708"/>
        <w:jc w:val="both"/>
        <w:rPr>
          <w:rFonts w:ascii="Calibri" w:eastAsia="Times New Roman" w:hAnsi="Calibri" w:cs="Calibri"/>
          <w:b/>
          <w:lang w:eastAsia="es-ES"/>
        </w:rPr>
      </w:pPr>
      <w:r w:rsidRPr="00723C2E">
        <w:rPr>
          <w:rFonts w:ascii="Calibri" w:eastAsia="Times New Roman" w:hAnsi="Calibri" w:cs="Calibri"/>
          <w:b/>
          <w:bCs/>
          <w:lang w:eastAsia="es-ES"/>
        </w:rPr>
        <w:t>AGENCIA DE DESARROLLO LOCAL DE SANTA POLA</w:t>
      </w:r>
      <w:r w:rsidR="00C94333" w:rsidRPr="00723C2E">
        <w:rPr>
          <w:rFonts w:ascii="Calibri" w:eastAsia="Times New Roman" w:hAnsi="Calibri" w:cs="Calibri"/>
          <w:b/>
          <w:bCs/>
          <w:lang w:eastAsia="es-ES"/>
        </w:rPr>
        <w:t>.</w:t>
      </w:r>
    </w:p>
    <w:p w14:paraId="7896E250" w14:textId="77777777" w:rsidR="00C94333" w:rsidRPr="00723C2E" w:rsidRDefault="00C94333" w:rsidP="00C94333">
      <w:pPr>
        <w:spacing w:after="0" w:line="240" w:lineRule="auto"/>
        <w:ind w:firstLine="708"/>
        <w:jc w:val="both"/>
        <w:rPr>
          <w:rFonts w:ascii="Calibri" w:eastAsia="Times New Roman" w:hAnsi="Calibri" w:cs="Calibri"/>
          <w:b/>
          <w:lang w:eastAsia="es-ES"/>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1299"/>
        <w:gridCol w:w="1558"/>
        <w:gridCol w:w="1842"/>
        <w:gridCol w:w="1566"/>
        <w:gridCol w:w="1423"/>
      </w:tblGrid>
      <w:tr w:rsidR="00C7525B" w:rsidRPr="00723C2E" w14:paraId="5B8FE708" w14:textId="77777777" w:rsidTr="00581184">
        <w:trPr>
          <w:trHeight w:val="470"/>
        </w:trPr>
        <w:tc>
          <w:tcPr>
            <w:tcW w:w="1106" w:type="dxa"/>
          </w:tcPr>
          <w:p w14:paraId="4F75220E" w14:textId="77777777" w:rsidR="00C7525B" w:rsidRPr="00723C2E" w:rsidRDefault="00C7525B" w:rsidP="001613CD">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CAP.</w:t>
            </w:r>
          </w:p>
        </w:tc>
        <w:tc>
          <w:tcPr>
            <w:tcW w:w="1299" w:type="dxa"/>
          </w:tcPr>
          <w:p w14:paraId="5BA84AD3" w14:textId="77735648" w:rsidR="00C7525B" w:rsidRPr="00723C2E" w:rsidRDefault="00C7525B" w:rsidP="001613CD">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DRN (1)</w:t>
            </w:r>
          </w:p>
        </w:tc>
        <w:tc>
          <w:tcPr>
            <w:tcW w:w="1558" w:type="dxa"/>
          </w:tcPr>
          <w:p w14:paraId="624B7564" w14:textId="77777777" w:rsidR="00C7525B" w:rsidRPr="00723C2E" w:rsidRDefault="00C7525B" w:rsidP="001613CD">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Recaud.ej.cte</w:t>
            </w:r>
            <w:proofErr w:type="spellEnd"/>
          </w:p>
        </w:tc>
        <w:tc>
          <w:tcPr>
            <w:tcW w:w="1842" w:type="dxa"/>
          </w:tcPr>
          <w:p w14:paraId="03E35705" w14:textId="77777777" w:rsidR="00C7525B" w:rsidRPr="00723C2E" w:rsidRDefault="00C7525B" w:rsidP="001613CD">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Recaud.ej.cdos</w:t>
            </w:r>
            <w:proofErr w:type="spellEnd"/>
            <w:r w:rsidRPr="00723C2E">
              <w:rPr>
                <w:rFonts w:ascii="Calibri" w:eastAsia="Times New Roman" w:hAnsi="Calibri" w:cs="Calibri"/>
                <w:b/>
                <w:lang w:eastAsia="es-ES"/>
              </w:rPr>
              <w:t>.</w:t>
            </w:r>
          </w:p>
        </w:tc>
        <w:tc>
          <w:tcPr>
            <w:tcW w:w="1566" w:type="dxa"/>
          </w:tcPr>
          <w:p w14:paraId="438E1E8D" w14:textId="77777777" w:rsidR="00C7525B" w:rsidRPr="00723C2E" w:rsidRDefault="00C7525B" w:rsidP="001613CD">
            <w:pPr>
              <w:spacing w:after="0" w:line="240" w:lineRule="auto"/>
              <w:jc w:val="center"/>
              <w:rPr>
                <w:rFonts w:ascii="Calibri" w:eastAsia="Times New Roman" w:hAnsi="Calibri" w:cs="Calibri"/>
                <w:b/>
                <w:lang w:eastAsia="es-ES"/>
              </w:rPr>
            </w:pPr>
            <w:proofErr w:type="spellStart"/>
            <w:r w:rsidRPr="00723C2E">
              <w:rPr>
                <w:rFonts w:ascii="Calibri" w:eastAsia="Times New Roman" w:hAnsi="Calibri" w:cs="Calibri"/>
                <w:b/>
                <w:lang w:eastAsia="es-ES"/>
              </w:rPr>
              <w:t>Reca.total</w:t>
            </w:r>
            <w:proofErr w:type="spellEnd"/>
            <w:r w:rsidRPr="00723C2E">
              <w:rPr>
                <w:rFonts w:ascii="Calibri" w:eastAsia="Times New Roman" w:hAnsi="Calibri" w:cs="Calibri"/>
                <w:b/>
                <w:lang w:eastAsia="es-ES"/>
              </w:rPr>
              <w:t>(2)</w:t>
            </w:r>
          </w:p>
        </w:tc>
        <w:tc>
          <w:tcPr>
            <w:tcW w:w="1423" w:type="dxa"/>
          </w:tcPr>
          <w:p w14:paraId="3E36E8DB" w14:textId="77777777" w:rsidR="00C7525B" w:rsidRPr="00723C2E" w:rsidRDefault="00C7525B" w:rsidP="001613CD">
            <w:pPr>
              <w:spacing w:after="0" w:line="240" w:lineRule="auto"/>
              <w:jc w:val="center"/>
              <w:rPr>
                <w:rFonts w:ascii="Calibri" w:eastAsia="Times New Roman" w:hAnsi="Calibri" w:cs="Calibri"/>
                <w:b/>
                <w:lang w:eastAsia="es-ES"/>
              </w:rPr>
            </w:pPr>
            <w:r w:rsidRPr="00723C2E">
              <w:rPr>
                <w:rFonts w:ascii="Calibri" w:eastAsia="Times New Roman" w:hAnsi="Calibri" w:cs="Calibri"/>
                <w:b/>
                <w:lang w:eastAsia="es-ES"/>
              </w:rPr>
              <w:t>Ajustes (2)-(1)</w:t>
            </w:r>
          </w:p>
        </w:tc>
      </w:tr>
      <w:tr w:rsidR="00581184" w:rsidRPr="00723C2E" w14:paraId="70C12A75" w14:textId="77777777" w:rsidTr="00581184">
        <w:trPr>
          <w:trHeight w:val="479"/>
        </w:trPr>
        <w:tc>
          <w:tcPr>
            <w:tcW w:w="1106" w:type="dxa"/>
          </w:tcPr>
          <w:p w14:paraId="3A9F1711" w14:textId="77777777" w:rsidR="00581184" w:rsidRPr="00723C2E" w:rsidRDefault="00581184" w:rsidP="00581184">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w:t>
            </w:r>
          </w:p>
        </w:tc>
        <w:tc>
          <w:tcPr>
            <w:tcW w:w="1299" w:type="dxa"/>
            <w:vAlign w:val="center"/>
          </w:tcPr>
          <w:p w14:paraId="0444B601" w14:textId="6EDE9644"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hAnsi="Calibri" w:cs="Calibri"/>
              </w:rPr>
              <w:t>0,00</w:t>
            </w:r>
          </w:p>
        </w:tc>
        <w:tc>
          <w:tcPr>
            <w:tcW w:w="1558" w:type="dxa"/>
            <w:vAlign w:val="center"/>
          </w:tcPr>
          <w:p w14:paraId="5B06FB22" w14:textId="7D65CD9E"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hAnsi="Calibri" w:cs="Calibri"/>
              </w:rPr>
              <w:t>0,00</w:t>
            </w:r>
          </w:p>
        </w:tc>
        <w:tc>
          <w:tcPr>
            <w:tcW w:w="1842" w:type="dxa"/>
            <w:vAlign w:val="center"/>
          </w:tcPr>
          <w:p w14:paraId="35DD3F17" w14:textId="7FC3D639"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hAnsi="Calibri" w:cs="Calibri"/>
              </w:rPr>
              <w:t>0,00</w:t>
            </w:r>
          </w:p>
        </w:tc>
        <w:tc>
          <w:tcPr>
            <w:tcW w:w="1566" w:type="dxa"/>
            <w:vAlign w:val="center"/>
          </w:tcPr>
          <w:p w14:paraId="03CA12E0" w14:textId="622E1FA7"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hAnsi="Calibri" w:cs="Calibri"/>
              </w:rPr>
              <w:t>0,00</w:t>
            </w:r>
          </w:p>
        </w:tc>
        <w:tc>
          <w:tcPr>
            <w:tcW w:w="1423" w:type="dxa"/>
            <w:vAlign w:val="center"/>
          </w:tcPr>
          <w:p w14:paraId="7A42D3B8" w14:textId="34DA14C3"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hAnsi="Calibri" w:cs="Calibri"/>
              </w:rPr>
              <w:t>0,00</w:t>
            </w:r>
          </w:p>
        </w:tc>
      </w:tr>
      <w:tr w:rsidR="00581184" w:rsidRPr="00723C2E" w14:paraId="7A0AC7D9" w14:textId="77777777" w:rsidTr="00581184">
        <w:trPr>
          <w:trHeight w:val="388"/>
        </w:trPr>
        <w:tc>
          <w:tcPr>
            <w:tcW w:w="1106" w:type="dxa"/>
          </w:tcPr>
          <w:p w14:paraId="3D86CB02" w14:textId="77777777" w:rsidR="00581184" w:rsidRPr="00723C2E" w:rsidRDefault="00581184" w:rsidP="00581184">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II</w:t>
            </w:r>
          </w:p>
        </w:tc>
        <w:tc>
          <w:tcPr>
            <w:tcW w:w="1299" w:type="dxa"/>
            <w:vAlign w:val="center"/>
          </w:tcPr>
          <w:p w14:paraId="7726D2FB" w14:textId="2AA62100"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558" w:type="dxa"/>
            <w:vAlign w:val="center"/>
          </w:tcPr>
          <w:p w14:paraId="2778DD6C" w14:textId="762A1932"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842" w:type="dxa"/>
            <w:vAlign w:val="center"/>
          </w:tcPr>
          <w:p w14:paraId="62D343FC" w14:textId="33628E6D"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566" w:type="dxa"/>
            <w:vAlign w:val="center"/>
          </w:tcPr>
          <w:p w14:paraId="5DE40CE3" w14:textId="5D3E8CBF"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423" w:type="dxa"/>
            <w:vAlign w:val="center"/>
          </w:tcPr>
          <w:p w14:paraId="10CF415A" w14:textId="1FFFFD97"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r>
      <w:tr w:rsidR="00581184" w:rsidRPr="00723C2E" w14:paraId="51C983C9" w14:textId="77777777" w:rsidTr="00581184">
        <w:trPr>
          <w:trHeight w:val="493"/>
        </w:trPr>
        <w:tc>
          <w:tcPr>
            <w:tcW w:w="1106" w:type="dxa"/>
          </w:tcPr>
          <w:p w14:paraId="0AA1CBD8" w14:textId="77777777" w:rsidR="00581184" w:rsidRPr="00723C2E" w:rsidRDefault="00581184" w:rsidP="00581184">
            <w:pPr>
              <w:spacing w:after="0" w:line="240" w:lineRule="auto"/>
              <w:jc w:val="center"/>
              <w:rPr>
                <w:rFonts w:ascii="Calibri" w:eastAsia="Times New Roman" w:hAnsi="Calibri" w:cs="Calibri"/>
                <w:bCs/>
                <w:lang w:eastAsia="es-ES"/>
              </w:rPr>
            </w:pPr>
            <w:r w:rsidRPr="00723C2E">
              <w:rPr>
                <w:rFonts w:ascii="Calibri" w:eastAsia="Times New Roman" w:hAnsi="Calibri" w:cs="Calibri"/>
                <w:bCs/>
                <w:lang w:eastAsia="es-ES"/>
              </w:rPr>
              <w:t>III</w:t>
            </w:r>
          </w:p>
        </w:tc>
        <w:tc>
          <w:tcPr>
            <w:tcW w:w="1299" w:type="dxa"/>
            <w:vAlign w:val="center"/>
          </w:tcPr>
          <w:p w14:paraId="7C15C241" w14:textId="168B2453"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558" w:type="dxa"/>
            <w:vAlign w:val="center"/>
          </w:tcPr>
          <w:p w14:paraId="69CA3EEE" w14:textId="7ADDDBB1"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842" w:type="dxa"/>
            <w:vAlign w:val="center"/>
          </w:tcPr>
          <w:p w14:paraId="0EDD3277" w14:textId="54BE6451"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566" w:type="dxa"/>
            <w:vAlign w:val="center"/>
          </w:tcPr>
          <w:p w14:paraId="56E5B853" w14:textId="7CF2916E"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c>
          <w:tcPr>
            <w:tcW w:w="1423" w:type="dxa"/>
            <w:vAlign w:val="center"/>
          </w:tcPr>
          <w:p w14:paraId="45DD31BA" w14:textId="19820135" w:rsidR="00581184" w:rsidRPr="00723C2E" w:rsidRDefault="00581184" w:rsidP="00581184">
            <w:pPr>
              <w:spacing w:after="0" w:line="240" w:lineRule="auto"/>
              <w:jc w:val="right"/>
              <w:rPr>
                <w:rFonts w:ascii="Calibri" w:eastAsia="Times New Roman" w:hAnsi="Calibri" w:cs="Calibri"/>
                <w:color w:val="000000"/>
                <w:lang w:eastAsia="es-ES"/>
              </w:rPr>
            </w:pPr>
            <w:r w:rsidRPr="00723C2E">
              <w:rPr>
                <w:rFonts w:ascii="Calibri" w:eastAsia="Times New Roman" w:hAnsi="Calibri" w:cs="Calibri"/>
                <w:color w:val="000000"/>
                <w:lang w:eastAsia="es-ES"/>
              </w:rPr>
              <w:t>0,00</w:t>
            </w:r>
          </w:p>
        </w:tc>
      </w:tr>
    </w:tbl>
    <w:p w14:paraId="204A92D0" w14:textId="77777777" w:rsidR="00D44791" w:rsidRPr="00723C2E" w:rsidRDefault="00D44791" w:rsidP="00D44791">
      <w:pPr>
        <w:spacing w:after="0" w:line="240" w:lineRule="auto"/>
        <w:ind w:firstLine="708"/>
        <w:jc w:val="both"/>
        <w:rPr>
          <w:rFonts w:ascii="Calibri" w:eastAsia="Times New Roman" w:hAnsi="Calibri" w:cs="Calibri"/>
          <w:b/>
          <w:bCs/>
          <w:lang w:val="pt-PT" w:eastAsia="es-ES"/>
        </w:rPr>
      </w:pPr>
    </w:p>
    <w:p w14:paraId="3AD1A058" w14:textId="77777777" w:rsidR="00C94333" w:rsidRPr="00F700AF" w:rsidRDefault="00C94333" w:rsidP="00C94333">
      <w:pPr>
        <w:spacing w:after="0" w:line="240" w:lineRule="auto"/>
        <w:ind w:firstLine="708"/>
        <w:jc w:val="both"/>
        <w:rPr>
          <w:rFonts w:eastAsia="Times New Roman" w:cstheme="minorHAnsi"/>
          <w:b/>
          <w:lang w:eastAsia="es-ES"/>
        </w:rPr>
      </w:pPr>
    </w:p>
    <w:p w14:paraId="05AB799A"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b/>
          <w:lang w:eastAsia="es-ES"/>
        </w:rPr>
      </w:pPr>
    </w:p>
    <w:p w14:paraId="1E64B621" w14:textId="77777777" w:rsidR="009545B2" w:rsidRPr="00F700AF" w:rsidRDefault="009545B2" w:rsidP="009545B2">
      <w:pPr>
        <w:shd w:val="clear" w:color="auto" w:fill="FFFFFF"/>
        <w:suppressAutoHyphens/>
        <w:spacing w:after="0" w:line="240" w:lineRule="auto"/>
        <w:ind w:firstLine="708"/>
        <w:jc w:val="both"/>
        <w:rPr>
          <w:rFonts w:eastAsia="Times New Roman" w:cstheme="minorHAnsi"/>
          <w:lang w:eastAsia="es-ES"/>
        </w:rPr>
      </w:pPr>
      <w:r w:rsidRPr="00F700AF">
        <w:rPr>
          <w:rFonts w:eastAsia="Times New Roman" w:cstheme="minorHAnsi"/>
          <w:b/>
          <w:lang w:eastAsia="es-ES"/>
        </w:rPr>
        <w:t>C) AJUSTES A REALIZAR EN EL PRESUPUESTO DE GASTOS</w:t>
      </w:r>
      <w:r w:rsidRPr="00F700AF">
        <w:rPr>
          <w:rFonts w:eastAsia="Times New Roman" w:cstheme="minorHAnsi"/>
          <w:lang w:eastAsia="es-ES"/>
        </w:rPr>
        <w:t>:</w:t>
      </w:r>
      <w:r w:rsidRPr="00F700AF">
        <w:rPr>
          <w:rFonts w:eastAsia="Times New Roman" w:cstheme="minorHAnsi"/>
          <w:b/>
          <w:lang w:eastAsia="es-ES"/>
        </w:rPr>
        <w:t xml:space="preserve"> Gastos realizados en el ejercicio pendientes de aplicar al presupuesto.</w:t>
      </w:r>
    </w:p>
    <w:p w14:paraId="18ABD7C6"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lang w:eastAsia="es-ES"/>
        </w:rPr>
      </w:pPr>
    </w:p>
    <w:p w14:paraId="13817ADC"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lang w:eastAsia="es-ES"/>
        </w:rPr>
      </w:pPr>
    </w:p>
    <w:p w14:paraId="6952F8AD" w14:textId="6871FF65" w:rsidR="009545B2" w:rsidRPr="00F700AF" w:rsidRDefault="009545B2" w:rsidP="009545B2">
      <w:pPr>
        <w:shd w:val="clear" w:color="auto" w:fill="FFFFFF"/>
        <w:spacing w:after="0" w:line="240" w:lineRule="auto"/>
        <w:ind w:firstLine="708"/>
        <w:jc w:val="both"/>
        <w:rPr>
          <w:rFonts w:eastAsia="Times New Roman" w:cstheme="minorHAnsi"/>
          <w:lang w:eastAsia="es-ES"/>
        </w:rPr>
      </w:pPr>
      <w:r w:rsidRPr="00F700AF">
        <w:rPr>
          <w:rFonts w:eastAsia="Times New Roman" w:cstheme="minorHAnsi"/>
          <w:lang w:eastAsia="es-ES"/>
        </w:rPr>
        <w:t>Estos son los gastos recogidos en la cuenta 413, en su haber por el importe de los pendientes de aplicar a 31 de diciembre y, en su debe, por los aplicados a lo largo del ejercicio, procedentes del ejercicio anterior. Los primeros aumentan el déficit en términos de contabilidad nacional, los segundos lo minoran, pues ya lo incrementaron el año anterior y en éste vuelven a incrementarlo mediante su aplicación a presupuesto, por lo que debe compensarse esta doble imputación aumentando el superávit. Este ajuste tiene especial aplicación en fase de liquidación del ejercicio. Debe considerarse lo dispuesto en el Manual de la IGAE de cálculo del déficit, páginas 89 y siguientes, ya que no se trata sólo del gasto que se conoce como extrajudicial de crédito, sino también de aquel que no se puede tramitar administrativamente antes de finalizar el ejercicio en el que se han devengado.</w:t>
      </w:r>
    </w:p>
    <w:p w14:paraId="2F1AEBE0" w14:textId="77777777" w:rsidR="009545B2" w:rsidRPr="00F700AF" w:rsidRDefault="009545B2" w:rsidP="009545B2">
      <w:pPr>
        <w:shd w:val="clear" w:color="auto" w:fill="FFFFFF"/>
        <w:spacing w:after="0" w:line="240" w:lineRule="auto"/>
        <w:jc w:val="both"/>
        <w:rPr>
          <w:rFonts w:eastAsia="Times New Roman" w:cstheme="minorHAnsi"/>
          <w:lang w:eastAsia="es-ES"/>
        </w:rPr>
      </w:pPr>
    </w:p>
    <w:p w14:paraId="36D7C0D9" w14:textId="77777777" w:rsidR="009545B2" w:rsidRPr="00F700AF" w:rsidRDefault="009545B2" w:rsidP="009545B2">
      <w:pPr>
        <w:shd w:val="clear" w:color="auto" w:fill="FFFFFF"/>
        <w:spacing w:after="0" w:line="240" w:lineRule="auto"/>
        <w:jc w:val="both"/>
        <w:rPr>
          <w:rFonts w:eastAsia="Times New Roman" w:cstheme="minorHAnsi"/>
          <w:lang w:eastAsia="es-ES"/>
        </w:rPr>
      </w:pPr>
      <w:r w:rsidRPr="00F700AF">
        <w:rPr>
          <w:rFonts w:eastAsia="Times New Roman" w:cstheme="minorHAnsi"/>
          <w:lang w:eastAsia="es-ES"/>
        </w:rPr>
        <w:tab/>
        <w:t>En su caso deberá considerarse el saldo de la cuenta 555 por pagos pendientes de aplicación, como mayor gasto del ejercicio si no se han pasado por la cuenta 413.</w:t>
      </w:r>
    </w:p>
    <w:p w14:paraId="0E0E21D2" w14:textId="77777777" w:rsidR="009545B2" w:rsidRPr="00F700AF" w:rsidRDefault="009545B2" w:rsidP="009545B2">
      <w:pPr>
        <w:shd w:val="clear" w:color="auto" w:fill="FFFFFF"/>
        <w:spacing w:after="0" w:line="240" w:lineRule="auto"/>
        <w:jc w:val="both"/>
        <w:rPr>
          <w:rFonts w:eastAsia="Times New Roman" w:cstheme="minorHAnsi"/>
          <w:lang w:eastAsia="es-ES"/>
        </w:rPr>
      </w:pPr>
    </w:p>
    <w:p w14:paraId="67EC4FA5" w14:textId="77777777" w:rsidR="005F26A4" w:rsidRPr="00F700AF" w:rsidRDefault="005F26A4" w:rsidP="005F26A4">
      <w:pPr>
        <w:spacing w:after="0" w:line="240" w:lineRule="auto"/>
        <w:ind w:firstLine="708"/>
        <w:jc w:val="both"/>
        <w:rPr>
          <w:rFonts w:eastAsia="Times New Roman" w:cstheme="minorHAnsi"/>
          <w:b/>
          <w:lang w:eastAsia="es-ES"/>
        </w:rPr>
      </w:pPr>
      <w:r w:rsidRPr="00F700AF">
        <w:rPr>
          <w:rFonts w:eastAsia="Times New Roman" w:cstheme="minorHAnsi"/>
          <w:b/>
          <w:lang w:eastAsia="es-ES"/>
        </w:rPr>
        <w:t>AYUNTA</w:t>
      </w:r>
      <w:r>
        <w:rPr>
          <w:rFonts w:eastAsia="Times New Roman" w:cstheme="minorHAnsi"/>
          <w:b/>
          <w:lang w:eastAsia="es-ES"/>
        </w:rPr>
        <w:t>M</w:t>
      </w:r>
      <w:r w:rsidRPr="00F700AF">
        <w:rPr>
          <w:rFonts w:eastAsia="Times New Roman" w:cstheme="minorHAnsi"/>
          <w:b/>
          <w:lang w:eastAsia="es-ES"/>
        </w:rPr>
        <w:t xml:space="preserve">IENTO DE </w:t>
      </w:r>
      <w:r>
        <w:rPr>
          <w:rFonts w:eastAsia="Times New Roman" w:cstheme="minorHAnsi"/>
          <w:b/>
          <w:lang w:eastAsia="es-ES"/>
        </w:rPr>
        <w:t>SANTA POLA</w:t>
      </w:r>
    </w:p>
    <w:p w14:paraId="4F3438B9" w14:textId="77777777" w:rsidR="009545B2" w:rsidRPr="00F700AF" w:rsidRDefault="009545B2" w:rsidP="009545B2">
      <w:pPr>
        <w:keepNext/>
        <w:spacing w:after="0" w:line="240" w:lineRule="auto"/>
        <w:rPr>
          <w:rFonts w:eastAsia="Times New Roman" w:cstheme="minorHAnsi"/>
          <w:b/>
          <w:color w:val="000000"/>
          <w:lang w:eastAsia="es-ES"/>
        </w:rPr>
      </w:pPr>
    </w:p>
    <w:tbl>
      <w:tblPr>
        <w:tblpPr w:leftFromText="141" w:rightFromText="14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727"/>
        <w:gridCol w:w="1800"/>
        <w:gridCol w:w="1980"/>
      </w:tblGrid>
      <w:tr w:rsidR="009545B2" w:rsidRPr="00F700AF" w14:paraId="34E34D88" w14:textId="77777777" w:rsidTr="1C41A1BE">
        <w:tc>
          <w:tcPr>
            <w:tcW w:w="1873" w:type="dxa"/>
          </w:tcPr>
          <w:p w14:paraId="2170FD55" w14:textId="77777777" w:rsidR="009545B2" w:rsidRPr="00F700AF" w:rsidRDefault="009545B2" w:rsidP="009545B2">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Saldo de la cuenta</w:t>
            </w:r>
          </w:p>
        </w:tc>
        <w:tc>
          <w:tcPr>
            <w:tcW w:w="1727" w:type="dxa"/>
          </w:tcPr>
          <w:p w14:paraId="06B35D7B" w14:textId="4336C60D" w:rsidR="009545B2" w:rsidRPr="00F700AF" w:rsidRDefault="009545B2" w:rsidP="1C41A1BE">
            <w:pPr>
              <w:keepNext/>
              <w:spacing w:after="0" w:line="240" w:lineRule="auto"/>
              <w:jc w:val="both"/>
              <w:outlineLvl w:val="0"/>
              <w:rPr>
                <w:rFonts w:eastAsia="Times New Roman"/>
                <w:lang w:eastAsia="es-ES"/>
              </w:rPr>
            </w:pPr>
            <w:r w:rsidRPr="1C41A1BE">
              <w:rPr>
                <w:rFonts w:eastAsia="Times New Roman"/>
                <w:lang w:eastAsia="es-ES"/>
              </w:rPr>
              <w:t>31/12/202</w:t>
            </w:r>
            <w:r w:rsidR="00687E18">
              <w:rPr>
                <w:rFonts w:eastAsia="Times New Roman"/>
                <w:lang w:eastAsia="es-ES"/>
              </w:rPr>
              <w:t>3</w:t>
            </w:r>
            <w:r w:rsidRPr="1C41A1BE">
              <w:rPr>
                <w:rFonts w:eastAsia="Times New Roman"/>
                <w:lang w:eastAsia="es-ES"/>
              </w:rPr>
              <w:t xml:space="preserve"> (a)</w:t>
            </w:r>
          </w:p>
        </w:tc>
        <w:tc>
          <w:tcPr>
            <w:tcW w:w="1800" w:type="dxa"/>
          </w:tcPr>
          <w:p w14:paraId="2A15E29F" w14:textId="0F11797C" w:rsidR="009545B2" w:rsidRPr="00F700AF" w:rsidRDefault="009545B2" w:rsidP="009545B2">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31/12/</w:t>
            </w:r>
            <w:r w:rsidR="00F700AF" w:rsidRPr="00F700AF">
              <w:rPr>
                <w:rFonts w:eastAsia="Times New Roman" w:cstheme="minorHAnsi"/>
                <w:lang w:val="es-ES_tradnl" w:eastAsia="es-ES"/>
              </w:rPr>
              <w:t>202</w:t>
            </w:r>
            <w:r w:rsidR="00687E18">
              <w:rPr>
                <w:rFonts w:eastAsia="Times New Roman" w:cstheme="minorHAnsi"/>
                <w:lang w:val="es-ES_tradnl" w:eastAsia="es-ES"/>
              </w:rPr>
              <w:t>4</w:t>
            </w:r>
            <w:r w:rsidRPr="00F700AF">
              <w:rPr>
                <w:rFonts w:eastAsia="Times New Roman" w:cstheme="minorHAnsi"/>
                <w:lang w:val="es-ES_tradnl" w:eastAsia="es-ES"/>
              </w:rPr>
              <w:t xml:space="preserve"> (b)</w:t>
            </w:r>
          </w:p>
        </w:tc>
        <w:tc>
          <w:tcPr>
            <w:tcW w:w="1980" w:type="dxa"/>
          </w:tcPr>
          <w:p w14:paraId="24A3A450" w14:textId="77777777" w:rsidR="009545B2" w:rsidRPr="00F700AF" w:rsidRDefault="009545B2" w:rsidP="009545B2">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Ajuste (a-b)</w:t>
            </w:r>
          </w:p>
        </w:tc>
      </w:tr>
      <w:tr w:rsidR="009545B2" w:rsidRPr="00F700AF" w14:paraId="49D31D9C" w14:textId="77777777" w:rsidTr="1C41A1BE">
        <w:tc>
          <w:tcPr>
            <w:tcW w:w="1873" w:type="dxa"/>
          </w:tcPr>
          <w:p w14:paraId="0F22244A" w14:textId="77777777" w:rsidR="009545B2" w:rsidRPr="00F700AF" w:rsidRDefault="009545B2" w:rsidP="009545B2">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413</w:t>
            </w:r>
          </w:p>
        </w:tc>
        <w:tc>
          <w:tcPr>
            <w:tcW w:w="1727" w:type="dxa"/>
          </w:tcPr>
          <w:p w14:paraId="2BD6E21B" w14:textId="3276B3D5" w:rsidR="009545B2" w:rsidRPr="00F700AF" w:rsidRDefault="00372B0C" w:rsidP="009545B2">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90.761,23</w:t>
            </w:r>
          </w:p>
        </w:tc>
        <w:tc>
          <w:tcPr>
            <w:tcW w:w="1800" w:type="dxa"/>
          </w:tcPr>
          <w:p w14:paraId="6DACFAA0" w14:textId="5D7374FD" w:rsidR="009545B2" w:rsidRPr="00F700AF" w:rsidRDefault="00687E18" w:rsidP="009545B2">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15.219,39</w:t>
            </w:r>
          </w:p>
        </w:tc>
        <w:tc>
          <w:tcPr>
            <w:tcW w:w="1980" w:type="dxa"/>
          </w:tcPr>
          <w:p w14:paraId="2017BDA5" w14:textId="7F0180E0" w:rsidR="009545B2" w:rsidRPr="00F700AF" w:rsidRDefault="00687E18" w:rsidP="009545B2">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75.541,84</w:t>
            </w:r>
          </w:p>
        </w:tc>
      </w:tr>
    </w:tbl>
    <w:p w14:paraId="4323CC21" w14:textId="77777777" w:rsidR="009545B2" w:rsidRPr="00F700AF" w:rsidRDefault="009545B2" w:rsidP="009545B2">
      <w:pPr>
        <w:shd w:val="clear" w:color="auto" w:fill="FFFFFF"/>
        <w:spacing w:after="0" w:line="240" w:lineRule="auto"/>
        <w:jc w:val="both"/>
        <w:rPr>
          <w:rFonts w:eastAsia="Times New Roman" w:cstheme="minorHAnsi"/>
          <w:b/>
          <w:lang w:eastAsia="es-ES"/>
        </w:rPr>
      </w:pPr>
    </w:p>
    <w:p w14:paraId="64DD58DE" w14:textId="77777777" w:rsidR="005F26A4" w:rsidRDefault="005F26A4" w:rsidP="005F26A4">
      <w:pPr>
        <w:spacing w:after="0" w:line="240" w:lineRule="auto"/>
        <w:ind w:firstLine="708"/>
        <w:jc w:val="both"/>
        <w:rPr>
          <w:rFonts w:eastAsia="Times New Roman" w:cstheme="minorHAnsi"/>
          <w:b/>
          <w:bCs/>
          <w:lang w:eastAsia="es-ES"/>
        </w:rPr>
      </w:pPr>
    </w:p>
    <w:p w14:paraId="32D75267" w14:textId="38E92FD9" w:rsidR="005F26A4" w:rsidRPr="00F700AF" w:rsidRDefault="005F26A4" w:rsidP="005F26A4">
      <w:pPr>
        <w:spacing w:after="0" w:line="240" w:lineRule="auto"/>
        <w:ind w:firstLine="708"/>
        <w:jc w:val="both"/>
        <w:rPr>
          <w:rFonts w:eastAsia="Times New Roman" w:cstheme="minorHAnsi"/>
          <w:b/>
          <w:lang w:eastAsia="es-ES"/>
        </w:rPr>
      </w:pPr>
      <w:r w:rsidRPr="00444B6F">
        <w:rPr>
          <w:rFonts w:eastAsia="Times New Roman" w:cstheme="minorHAnsi"/>
          <w:b/>
          <w:bCs/>
          <w:lang w:eastAsia="es-ES"/>
        </w:rPr>
        <w:t>AGENCIA DE DESARROLLO LOCAL DE SANTA POLA.</w:t>
      </w:r>
    </w:p>
    <w:p w14:paraId="73C3E621" w14:textId="77777777" w:rsidR="005F26A4" w:rsidRPr="00F700AF" w:rsidRDefault="005F26A4" w:rsidP="005F26A4">
      <w:pPr>
        <w:keepNext/>
        <w:spacing w:after="0" w:line="240" w:lineRule="auto"/>
        <w:rPr>
          <w:rFonts w:eastAsia="Times New Roman" w:cstheme="minorHAnsi"/>
          <w:b/>
          <w:color w:val="000000"/>
          <w:lang w:eastAsia="es-ES"/>
        </w:rPr>
      </w:pPr>
    </w:p>
    <w:tbl>
      <w:tblPr>
        <w:tblpPr w:leftFromText="141" w:rightFromText="14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727"/>
        <w:gridCol w:w="1800"/>
        <w:gridCol w:w="1980"/>
      </w:tblGrid>
      <w:tr w:rsidR="005F26A4" w:rsidRPr="00F700AF" w14:paraId="3525B774" w14:textId="77777777" w:rsidTr="1C41A1BE">
        <w:tc>
          <w:tcPr>
            <w:tcW w:w="1873" w:type="dxa"/>
          </w:tcPr>
          <w:p w14:paraId="3D606478" w14:textId="77777777" w:rsidR="005F26A4" w:rsidRPr="00F700AF" w:rsidRDefault="005F26A4" w:rsidP="0075286A">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Saldo de la cuenta</w:t>
            </w:r>
          </w:p>
        </w:tc>
        <w:tc>
          <w:tcPr>
            <w:tcW w:w="1727" w:type="dxa"/>
          </w:tcPr>
          <w:p w14:paraId="35FB1966" w14:textId="736C41B9" w:rsidR="005F26A4" w:rsidRPr="00F700AF" w:rsidRDefault="005F26A4" w:rsidP="1C41A1BE">
            <w:pPr>
              <w:keepNext/>
              <w:spacing w:after="0" w:line="240" w:lineRule="auto"/>
              <w:jc w:val="both"/>
              <w:outlineLvl w:val="0"/>
              <w:rPr>
                <w:rFonts w:eastAsia="Times New Roman"/>
                <w:lang w:eastAsia="es-ES"/>
              </w:rPr>
            </w:pPr>
            <w:r w:rsidRPr="1C41A1BE">
              <w:rPr>
                <w:rFonts w:eastAsia="Times New Roman"/>
                <w:lang w:eastAsia="es-ES"/>
              </w:rPr>
              <w:t>31/12/202</w:t>
            </w:r>
            <w:r w:rsidR="009874DD">
              <w:rPr>
                <w:rFonts w:eastAsia="Times New Roman"/>
                <w:lang w:eastAsia="es-ES"/>
              </w:rPr>
              <w:t>3</w:t>
            </w:r>
            <w:r w:rsidRPr="1C41A1BE">
              <w:rPr>
                <w:rFonts w:eastAsia="Times New Roman"/>
                <w:lang w:eastAsia="es-ES"/>
              </w:rPr>
              <w:t xml:space="preserve"> (a)</w:t>
            </w:r>
          </w:p>
        </w:tc>
        <w:tc>
          <w:tcPr>
            <w:tcW w:w="1800" w:type="dxa"/>
          </w:tcPr>
          <w:p w14:paraId="7D0A34AB" w14:textId="0D37A477" w:rsidR="005F26A4" w:rsidRPr="00F700AF" w:rsidRDefault="005F26A4" w:rsidP="0075286A">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31/12/202</w:t>
            </w:r>
            <w:r w:rsidR="009874DD">
              <w:rPr>
                <w:rFonts w:eastAsia="Times New Roman" w:cstheme="minorHAnsi"/>
                <w:lang w:val="es-ES_tradnl" w:eastAsia="es-ES"/>
              </w:rPr>
              <w:t>4</w:t>
            </w:r>
            <w:r w:rsidRPr="00F700AF">
              <w:rPr>
                <w:rFonts w:eastAsia="Times New Roman" w:cstheme="minorHAnsi"/>
                <w:lang w:val="es-ES_tradnl" w:eastAsia="es-ES"/>
              </w:rPr>
              <w:t xml:space="preserve"> (b)</w:t>
            </w:r>
          </w:p>
        </w:tc>
        <w:tc>
          <w:tcPr>
            <w:tcW w:w="1980" w:type="dxa"/>
          </w:tcPr>
          <w:p w14:paraId="0B93836E" w14:textId="77777777" w:rsidR="005F26A4" w:rsidRPr="00F700AF" w:rsidRDefault="005F26A4" w:rsidP="0075286A">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Ajuste (a-b)</w:t>
            </w:r>
          </w:p>
        </w:tc>
      </w:tr>
      <w:tr w:rsidR="005F26A4" w:rsidRPr="00F700AF" w14:paraId="12BCC1BB" w14:textId="77777777" w:rsidTr="1C41A1BE">
        <w:tc>
          <w:tcPr>
            <w:tcW w:w="1873" w:type="dxa"/>
          </w:tcPr>
          <w:p w14:paraId="02FBA23B" w14:textId="77777777" w:rsidR="005F26A4" w:rsidRPr="00F700AF" w:rsidRDefault="005F26A4" w:rsidP="0075286A">
            <w:pPr>
              <w:keepNext/>
              <w:spacing w:after="0" w:line="240" w:lineRule="auto"/>
              <w:jc w:val="both"/>
              <w:outlineLvl w:val="0"/>
              <w:rPr>
                <w:rFonts w:eastAsia="Times New Roman" w:cstheme="minorHAnsi"/>
                <w:lang w:val="es-ES_tradnl" w:eastAsia="es-ES"/>
              </w:rPr>
            </w:pPr>
            <w:r w:rsidRPr="00F700AF">
              <w:rPr>
                <w:rFonts w:eastAsia="Times New Roman" w:cstheme="minorHAnsi"/>
                <w:lang w:val="es-ES_tradnl" w:eastAsia="es-ES"/>
              </w:rPr>
              <w:t>413</w:t>
            </w:r>
          </w:p>
        </w:tc>
        <w:tc>
          <w:tcPr>
            <w:tcW w:w="1727" w:type="dxa"/>
          </w:tcPr>
          <w:p w14:paraId="0A8B50AF" w14:textId="55F51BDF" w:rsidR="005F26A4" w:rsidRPr="00F700AF" w:rsidRDefault="009874DD" w:rsidP="0075286A">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2.047,08</w:t>
            </w:r>
          </w:p>
        </w:tc>
        <w:tc>
          <w:tcPr>
            <w:tcW w:w="1800" w:type="dxa"/>
          </w:tcPr>
          <w:p w14:paraId="1DA2F33D" w14:textId="1B097DA2" w:rsidR="005F26A4" w:rsidRPr="00F700AF" w:rsidRDefault="00990716" w:rsidP="0075286A">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2.047,08</w:t>
            </w:r>
          </w:p>
        </w:tc>
        <w:tc>
          <w:tcPr>
            <w:tcW w:w="1980" w:type="dxa"/>
          </w:tcPr>
          <w:p w14:paraId="0F5A3555" w14:textId="37EF6E0F" w:rsidR="005F26A4" w:rsidRPr="00F700AF" w:rsidRDefault="009874DD" w:rsidP="0075286A">
            <w:pPr>
              <w:keepNext/>
              <w:spacing w:after="0" w:line="240" w:lineRule="auto"/>
              <w:jc w:val="right"/>
              <w:outlineLvl w:val="0"/>
              <w:rPr>
                <w:rFonts w:eastAsia="Times New Roman" w:cstheme="minorHAnsi"/>
                <w:lang w:val="es-ES_tradnl" w:eastAsia="es-ES"/>
              </w:rPr>
            </w:pPr>
            <w:r>
              <w:rPr>
                <w:rFonts w:eastAsia="Times New Roman" w:cstheme="minorHAnsi"/>
                <w:lang w:val="es-ES_tradnl" w:eastAsia="es-ES"/>
              </w:rPr>
              <w:t>0,00</w:t>
            </w:r>
          </w:p>
        </w:tc>
      </w:tr>
    </w:tbl>
    <w:p w14:paraId="6E60D578" w14:textId="77777777" w:rsidR="005F26A4" w:rsidRPr="00F700AF" w:rsidRDefault="005F26A4" w:rsidP="005F26A4">
      <w:pPr>
        <w:shd w:val="clear" w:color="auto" w:fill="FFFFFF"/>
        <w:spacing w:after="0" w:line="240" w:lineRule="auto"/>
        <w:jc w:val="both"/>
        <w:rPr>
          <w:rFonts w:eastAsia="Times New Roman" w:cstheme="minorHAnsi"/>
          <w:b/>
          <w:lang w:eastAsia="es-ES"/>
        </w:rPr>
      </w:pPr>
    </w:p>
    <w:p w14:paraId="6B9F5727" w14:textId="77777777" w:rsidR="009545B2" w:rsidRPr="00F700AF" w:rsidRDefault="009545B2" w:rsidP="009545B2">
      <w:pPr>
        <w:spacing w:after="0" w:line="240" w:lineRule="auto"/>
        <w:jc w:val="both"/>
        <w:rPr>
          <w:rFonts w:eastAsia="Times New Roman" w:cstheme="minorHAnsi"/>
          <w:b/>
          <w:lang w:eastAsia="es-ES"/>
        </w:rPr>
      </w:pPr>
    </w:p>
    <w:p w14:paraId="5ADF6C7A" w14:textId="34BB97C2" w:rsidR="009545B2" w:rsidRPr="00F700AF" w:rsidRDefault="009545B2" w:rsidP="009545B2">
      <w:pPr>
        <w:keepNext/>
        <w:spacing w:after="0" w:line="240" w:lineRule="auto"/>
        <w:ind w:right="-1" w:firstLine="708"/>
        <w:jc w:val="both"/>
        <w:rPr>
          <w:rFonts w:eastAsia="Times New Roman" w:cstheme="minorHAnsi"/>
          <w:b/>
          <w:lang w:val="es-ES_tradnl" w:eastAsia="x-none"/>
        </w:rPr>
      </w:pPr>
      <w:r w:rsidRPr="00F700AF">
        <w:rPr>
          <w:rFonts w:eastAsia="Times New Roman" w:cstheme="minorHAnsi"/>
          <w:b/>
          <w:lang w:val="es-ES_tradnl" w:eastAsia="x-none"/>
        </w:rPr>
        <w:lastRenderedPageBreak/>
        <w:t xml:space="preserve">D) CÁLCULO DE LA CAPACIDAD/NECESIDAD DE FINANCIACIÓN DERIVADA DEL EJERCICIO </w:t>
      </w:r>
      <w:r w:rsidR="00F700AF" w:rsidRPr="00F700AF">
        <w:rPr>
          <w:rFonts w:eastAsia="Times New Roman" w:cstheme="minorHAnsi"/>
          <w:b/>
          <w:lang w:val="es-ES_tradnl" w:eastAsia="x-none"/>
        </w:rPr>
        <w:t>202</w:t>
      </w:r>
      <w:r w:rsidR="00946449">
        <w:rPr>
          <w:rFonts w:eastAsia="Times New Roman" w:cstheme="minorHAnsi"/>
          <w:b/>
          <w:lang w:val="es-ES_tradnl" w:eastAsia="x-none"/>
        </w:rPr>
        <w:t>4</w:t>
      </w:r>
      <w:r w:rsidRPr="00F700AF">
        <w:rPr>
          <w:rFonts w:eastAsia="Times New Roman" w:cstheme="minorHAnsi"/>
          <w:b/>
          <w:lang w:val="es-ES_tradnl" w:eastAsia="x-none"/>
        </w:rPr>
        <w:t xml:space="preserve"> DESPUÉS DE APLICAR LOS AJUSTES A LOS DATOS QUE SE EXTRAEN DE LA LIQUIDACIÓN DEL EJERCICIO:  </w:t>
      </w:r>
    </w:p>
    <w:p w14:paraId="48516128" w14:textId="25C3F51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3CFF8C3E" w14:textId="77777777" w:rsidR="0071243E" w:rsidRPr="00F700AF" w:rsidRDefault="0071243E" w:rsidP="009545B2">
      <w:pPr>
        <w:keepNext/>
        <w:spacing w:after="0" w:line="240" w:lineRule="auto"/>
        <w:ind w:left="360" w:right="-1" w:firstLine="348"/>
        <w:jc w:val="both"/>
        <w:outlineLvl w:val="0"/>
        <w:rPr>
          <w:rFonts w:eastAsia="Times New Roman" w:cstheme="minorHAnsi"/>
          <w:b/>
          <w:u w:val="single"/>
          <w:lang w:val="es-ES_tradnl" w:eastAsia="x-none"/>
        </w:rPr>
      </w:pPr>
    </w:p>
    <w:p w14:paraId="75091764" w14:textId="77777777" w:rsidR="009545B2" w:rsidRPr="00F700AF" w:rsidRDefault="009545B2" w:rsidP="009545B2">
      <w:pPr>
        <w:keepNext/>
        <w:spacing w:after="0" w:line="240" w:lineRule="auto"/>
        <w:ind w:right="-1" w:firstLine="425"/>
        <w:jc w:val="both"/>
        <w:rPr>
          <w:rFonts w:eastAsia="Times New Roman" w:cstheme="minorHAnsi"/>
          <w:color w:val="000000"/>
          <w:lang w:val="es-ES_tradnl" w:eastAsia="x-none"/>
        </w:rPr>
      </w:pPr>
    </w:p>
    <w:tbl>
      <w:tblPr>
        <w:tblW w:w="8804" w:type="dxa"/>
        <w:tblInd w:w="55" w:type="dxa"/>
        <w:tblCellMar>
          <w:left w:w="70" w:type="dxa"/>
          <w:right w:w="70" w:type="dxa"/>
        </w:tblCellMar>
        <w:tblLook w:val="00A0" w:firstRow="1" w:lastRow="0" w:firstColumn="1" w:lastColumn="0" w:noHBand="0" w:noVBand="0"/>
      </w:tblPr>
      <w:tblGrid>
        <w:gridCol w:w="7017"/>
        <w:gridCol w:w="1787"/>
      </w:tblGrid>
      <w:tr w:rsidR="009545B2" w:rsidRPr="00062AD6" w14:paraId="226933E1" w14:textId="77777777" w:rsidTr="00DC1B53">
        <w:trPr>
          <w:trHeight w:val="495"/>
        </w:trPr>
        <w:tc>
          <w:tcPr>
            <w:tcW w:w="7017" w:type="dxa"/>
            <w:tcBorders>
              <w:top w:val="single" w:sz="12" w:space="0" w:color="auto"/>
              <w:left w:val="single" w:sz="12" w:space="0" w:color="auto"/>
              <w:bottom w:val="single" w:sz="12" w:space="0" w:color="auto"/>
              <w:right w:val="single" w:sz="12" w:space="0" w:color="auto"/>
            </w:tcBorders>
          </w:tcPr>
          <w:p w14:paraId="78D34BB0" w14:textId="77777777" w:rsidR="009545B2" w:rsidRPr="00062AD6" w:rsidRDefault="009545B2" w:rsidP="009545B2">
            <w:pPr>
              <w:spacing w:after="0" w:line="240" w:lineRule="auto"/>
              <w:jc w:val="center"/>
              <w:rPr>
                <w:rFonts w:eastAsia="Times New Roman" w:cstheme="minorHAnsi"/>
                <w:b/>
                <w:bCs/>
                <w:color w:val="000000"/>
                <w:lang w:eastAsia="es-ES"/>
              </w:rPr>
            </w:pPr>
            <w:r w:rsidRPr="00062AD6">
              <w:rPr>
                <w:rFonts w:eastAsia="Times New Roman" w:cstheme="minorHAnsi"/>
                <w:b/>
                <w:bCs/>
                <w:color w:val="000000"/>
                <w:lang w:eastAsia="es-ES"/>
              </w:rPr>
              <w:t>CONCEPTOS</w:t>
            </w:r>
          </w:p>
        </w:tc>
        <w:tc>
          <w:tcPr>
            <w:tcW w:w="1787" w:type="dxa"/>
            <w:tcBorders>
              <w:top w:val="single" w:sz="12" w:space="0" w:color="auto"/>
              <w:left w:val="nil"/>
              <w:bottom w:val="single" w:sz="12" w:space="0" w:color="auto"/>
              <w:right w:val="single" w:sz="12" w:space="0" w:color="auto"/>
            </w:tcBorders>
          </w:tcPr>
          <w:p w14:paraId="5D0BA296" w14:textId="77777777" w:rsidR="009545B2" w:rsidRPr="00062AD6" w:rsidRDefault="009545B2" w:rsidP="009545B2">
            <w:pPr>
              <w:spacing w:after="0" w:line="240" w:lineRule="auto"/>
              <w:jc w:val="center"/>
              <w:rPr>
                <w:rFonts w:eastAsia="Times New Roman" w:cstheme="minorHAnsi"/>
                <w:b/>
                <w:bCs/>
                <w:color w:val="000000"/>
                <w:lang w:eastAsia="es-ES"/>
              </w:rPr>
            </w:pPr>
            <w:r w:rsidRPr="00062AD6">
              <w:rPr>
                <w:rFonts w:eastAsia="Times New Roman" w:cstheme="minorHAnsi"/>
                <w:b/>
                <w:bCs/>
                <w:color w:val="000000"/>
                <w:lang w:eastAsia="es-ES"/>
              </w:rPr>
              <w:t>IMPORTES</w:t>
            </w:r>
          </w:p>
        </w:tc>
      </w:tr>
      <w:tr w:rsidR="00A06947" w:rsidRPr="00062AD6" w14:paraId="4E8BBA44" w14:textId="77777777" w:rsidTr="00A06947">
        <w:trPr>
          <w:trHeight w:val="465"/>
        </w:trPr>
        <w:tc>
          <w:tcPr>
            <w:tcW w:w="7017" w:type="dxa"/>
            <w:tcBorders>
              <w:top w:val="nil"/>
              <w:left w:val="single" w:sz="12" w:space="0" w:color="auto"/>
              <w:bottom w:val="single" w:sz="12" w:space="0" w:color="auto"/>
              <w:right w:val="single" w:sz="12" w:space="0" w:color="auto"/>
            </w:tcBorders>
          </w:tcPr>
          <w:p w14:paraId="38F7FAFB" w14:textId="7777777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a) Derechos Reconocidos capítulos. I a VII presupuesto corriente</w:t>
            </w:r>
          </w:p>
        </w:tc>
        <w:tc>
          <w:tcPr>
            <w:tcW w:w="1787" w:type="dxa"/>
            <w:tcBorders>
              <w:top w:val="nil"/>
              <w:left w:val="nil"/>
              <w:bottom w:val="single" w:sz="12" w:space="0" w:color="auto"/>
              <w:right w:val="single" w:sz="12" w:space="0" w:color="auto"/>
            </w:tcBorders>
            <w:vAlign w:val="center"/>
          </w:tcPr>
          <w:p w14:paraId="1C644A86" w14:textId="0C2FD108" w:rsidR="00A06947" w:rsidRPr="00062AD6" w:rsidRDefault="00A06947" w:rsidP="00A06947">
            <w:pPr>
              <w:spacing w:after="0" w:line="240" w:lineRule="auto"/>
              <w:jc w:val="right"/>
              <w:rPr>
                <w:rFonts w:eastAsia="Times New Roman" w:cstheme="minorHAnsi"/>
                <w:lang w:eastAsia="es-ES"/>
              </w:rPr>
            </w:pPr>
            <w:r>
              <w:rPr>
                <w:rFonts w:ascii="Calibri" w:hAnsi="Calibri" w:cs="Calibri"/>
              </w:rPr>
              <w:t>46.667.664,71</w:t>
            </w:r>
          </w:p>
        </w:tc>
      </w:tr>
      <w:tr w:rsidR="00A06947" w:rsidRPr="00062AD6" w14:paraId="5FE629F9" w14:textId="77777777" w:rsidTr="00A06947">
        <w:trPr>
          <w:trHeight w:val="465"/>
        </w:trPr>
        <w:tc>
          <w:tcPr>
            <w:tcW w:w="7017" w:type="dxa"/>
            <w:tcBorders>
              <w:top w:val="nil"/>
              <w:left w:val="single" w:sz="12" w:space="0" w:color="auto"/>
              <w:bottom w:val="single" w:sz="12" w:space="0" w:color="auto"/>
              <w:right w:val="single" w:sz="12" w:space="0" w:color="auto"/>
            </w:tcBorders>
          </w:tcPr>
          <w:p w14:paraId="61759665" w14:textId="7777777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b) Obligaciones Reconocidas capítulos I a VII presupuesto corriente</w:t>
            </w:r>
          </w:p>
        </w:tc>
        <w:tc>
          <w:tcPr>
            <w:tcW w:w="1787" w:type="dxa"/>
            <w:tcBorders>
              <w:top w:val="nil"/>
              <w:left w:val="nil"/>
              <w:bottom w:val="single" w:sz="12" w:space="0" w:color="auto"/>
              <w:right w:val="single" w:sz="12" w:space="0" w:color="auto"/>
            </w:tcBorders>
            <w:vAlign w:val="center"/>
          </w:tcPr>
          <w:p w14:paraId="77179CC5" w14:textId="4E9137D9" w:rsidR="00A06947" w:rsidRPr="00062AD6" w:rsidRDefault="00A06947" w:rsidP="00A06947">
            <w:pPr>
              <w:spacing w:after="0" w:line="240" w:lineRule="auto"/>
              <w:jc w:val="right"/>
              <w:rPr>
                <w:rFonts w:eastAsia="Times New Roman" w:cstheme="minorHAnsi"/>
                <w:lang w:eastAsia="es-ES"/>
              </w:rPr>
            </w:pPr>
            <w:r>
              <w:rPr>
                <w:rFonts w:ascii="Calibri" w:hAnsi="Calibri" w:cs="Calibri"/>
              </w:rPr>
              <w:t>40.874.220,81</w:t>
            </w:r>
          </w:p>
        </w:tc>
      </w:tr>
      <w:tr w:rsidR="00A06947" w:rsidRPr="00062AD6" w14:paraId="6532F140" w14:textId="77777777" w:rsidTr="00A06947">
        <w:trPr>
          <w:trHeight w:val="345"/>
        </w:trPr>
        <w:tc>
          <w:tcPr>
            <w:tcW w:w="7017" w:type="dxa"/>
            <w:tcBorders>
              <w:top w:val="nil"/>
              <w:left w:val="single" w:sz="12" w:space="0" w:color="auto"/>
              <w:bottom w:val="single" w:sz="12" w:space="0" w:color="auto"/>
              <w:right w:val="single" w:sz="12" w:space="0" w:color="auto"/>
            </w:tcBorders>
          </w:tcPr>
          <w:p w14:paraId="1BE531C4" w14:textId="77777777" w:rsidR="00A06947" w:rsidRPr="00062AD6" w:rsidRDefault="00A06947" w:rsidP="00A06947">
            <w:pPr>
              <w:spacing w:after="0" w:line="240" w:lineRule="auto"/>
              <w:rPr>
                <w:rFonts w:eastAsia="Times New Roman" w:cstheme="minorHAnsi"/>
                <w:b/>
                <w:bCs/>
                <w:color w:val="000000"/>
                <w:lang w:eastAsia="es-ES"/>
              </w:rPr>
            </w:pPr>
            <w:r w:rsidRPr="00062AD6">
              <w:rPr>
                <w:rFonts w:eastAsia="Times New Roman" w:cstheme="minorHAnsi"/>
                <w:b/>
                <w:bCs/>
                <w:color w:val="000000"/>
                <w:lang w:eastAsia="es-ES"/>
              </w:rPr>
              <w:t>c) TOTAL (a – b)</w:t>
            </w:r>
          </w:p>
        </w:tc>
        <w:tc>
          <w:tcPr>
            <w:tcW w:w="1787" w:type="dxa"/>
            <w:tcBorders>
              <w:top w:val="nil"/>
              <w:left w:val="nil"/>
              <w:bottom w:val="single" w:sz="12" w:space="0" w:color="auto"/>
              <w:right w:val="single" w:sz="12" w:space="0" w:color="auto"/>
            </w:tcBorders>
            <w:vAlign w:val="center"/>
          </w:tcPr>
          <w:p w14:paraId="42B2ECCB" w14:textId="2731B644" w:rsidR="00A06947" w:rsidRPr="00062AD6" w:rsidRDefault="00A06947" w:rsidP="00A06947">
            <w:pPr>
              <w:spacing w:after="0" w:line="240" w:lineRule="auto"/>
              <w:jc w:val="right"/>
              <w:rPr>
                <w:rFonts w:eastAsia="Times New Roman" w:cstheme="minorHAnsi"/>
                <w:b/>
                <w:lang w:eastAsia="es-ES"/>
              </w:rPr>
            </w:pPr>
            <w:r>
              <w:rPr>
                <w:rFonts w:ascii="Calibri" w:hAnsi="Calibri" w:cs="Calibri"/>
                <w:b/>
                <w:bCs/>
              </w:rPr>
              <w:t>5.793.443,90</w:t>
            </w:r>
          </w:p>
        </w:tc>
      </w:tr>
      <w:tr w:rsidR="00A06947" w:rsidRPr="00062AD6" w14:paraId="310F2767" w14:textId="77777777" w:rsidTr="00A06947">
        <w:trPr>
          <w:trHeight w:val="345"/>
        </w:trPr>
        <w:tc>
          <w:tcPr>
            <w:tcW w:w="7017" w:type="dxa"/>
            <w:tcBorders>
              <w:top w:val="nil"/>
              <w:left w:val="single" w:sz="12" w:space="0" w:color="auto"/>
              <w:bottom w:val="single" w:sz="12" w:space="0" w:color="auto"/>
              <w:right w:val="single" w:sz="12" w:space="0" w:color="auto"/>
            </w:tcBorders>
          </w:tcPr>
          <w:p w14:paraId="6E5E055B" w14:textId="77777777" w:rsidR="00A06947" w:rsidRPr="00062AD6" w:rsidRDefault="00A06947" w:rsidP="00A06947">
            <w:pPr>
              <w:spacing w:after="0" w:line="240" w:lineRule="auto"/>
              <w:jc w:val="center"/>
              <w:rPr>
                <w:rFonts w:eastAsia="Times New Roman" w:cstheme="minorHAnsi"/>
                <w:b/>
                <w:bCs/>
                <w:color w:val="000000"/>
                <w:lang w:eastAsia="es-ES"/>
              </w:rPr>
            </w:pPr>
            <w:r w:rsidRPr="00062AD6">
              <w:rPr>
                <w:rFonts w:eastAsia="Times New Roman" w:cstheme="minorHAnsi"/>
                <w:b/>
                <w:bCs/>
                <w:color w:val="000000"/>
                <w:lang w:eastAsia="es-ES"/>
              </w:rPr>
              <w:t>AJUSTES</w:t>
            </w:r>
          </w:p>
        </w:tc>
        <w:tc>
          <w:tcPr>
            <w:tcW w:w="1787" w:type="dxa"/>
            <w:tcBorders>
              <w:top w:val="nil"/>
              <w:left w:val="nil"/>
              <w:bottom w:val="single" w:sz="12" w:space="0" w:color="auto"/>
              <w:right w:val="single" w:sz="12" w:space="0" w:color="auto"/>
            </w:tcBorders>
            <w:vAlign w:val="center"/>
          </w:tcPr>
          <w:p w14:paraId="28005D7C" w14:textId="392A2792"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 </w:t>
            </w:r>
          </w:p>
        </w:tc>
      </w:tr>
      <w:tr w:rsidR="00A06947" w:rsidRPr="00062AD6" w14:paraId="0DA6BE6E" w14:textId="77777777" w:rsidTr="00A06947">
        <w:trPr>
          <w:trHeight w:val="345"/>
        </w:trPr>
        <w:tc>
          <w:tcPr>
            <w:tcW w:w="7017" w:type="dxa"/>
            <w:tcBorders>
              <w:top w:val="nil"/>
              <w:left w:val="single" w:sz="12" w:space="0" w:color="auto"/>
              <w:bottom w:val="single" w:sz="12" w:space="0" w:color="auto"/>
              <w:right w:val="single" w:sz="12" w:space="0" w:color="auto"/>
            </w:tcBorders>
          </w:tcPr>
          <w:p w14:paraId="2D676D97" w14:textId="7777777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1)  Ajustes recaudación capítulo 1</w:t>
            </w:r>
          </w:p>
        </w:tc>
        <w:tc>
          <w:tcPr>
            <w:tcW w:w="1787" w:type="dxa"/>
            <w:tcBorders>
              <w:top w:val="nil"/>
              <w:left w:val="nil"/>
              <w:bottom w:val="single" w:sz="12" w:space="0" w:color="auto"/>
              <w:right w:val="single" w:sz="12" w:space="0" w:color="auto"/>
            </w:tcBorders>
            <w:vAlign w:val="center"/>
          </w:tcPr>
          <w:p w14:paraId="73E40528" w14:textId="34FEA06F"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-362.264,49</w:t>
            </w:r>
          </w:p>
        </w:tc>
      </w:tr>
      <w:tr w:rsidR="00A06947" w:rsidRPr="00062AD6" w14:paraId="7AD1CB6E" w14:textId="77777777" w:rsidTr="00A06947">
        <w:trPr>
          <w:trHeight w:val="345"/>
        </w:trPr>
        <w:tc>
          <w:tcPr>
            <w:tcW w:w="7017" w:type="dxa"/>
            <w:tcBorders>
              <w:top w:val="nil"/>
              <w:left w:val="single" w:sz="12" w:space="0" w:color="auto"/>
              <w:bottom w:val="single" w:sz="12" w:space="0" w:color="auto"/>
              <w:right w:val="single" w:sz="12" w:space="0" w:color="auto"/>
            </w:tcBorders>
          </w:tcPr>
          <w:p w14:paraId="50E42ED8" w14:textId="7777777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2)  Ajustes recaudación capítulo 2</w:t>
            </w:r>
          </w:p>
        </w:tc>
        <w:tc>
          <w:tcPr>
            <w:tcW w:w="1787" w:type="dxa"/>
            <w:tcBorders>
              <w:top w:val="nil"/>
              <w:left w:val="nil"/>
              <w:bottom w:val="single" w:sz="12" w:space="0" w:color="auto"/>
              <w:right w:val="single" w:sz="12" w:space="0" w:color="auto"/>
            </w:tcBorders>
            <w:vAlign w:val="center"/>
          </w:tcPr>
          <w:p w14:paraId="5CE5E6BD" w14:textId="4AC46562"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-92.828,03</w:t>
            </w:r>
          </w:p>
        </w:tc>
      </w:tr>
      <w:tr w:rsidR="00A06947" w:rsidRPr="00062AD6" w14:paraId="36D8ADED" w14:textId="77777777" w:rsidTr="00A06947">
        <w:trPr>
          <w:trHeight w:val="345"/>
        </w:trPr>
        <w:tc>
          <w:tcPr>
            <w:tcW w:w="7017" w:type="dxa"/>
            <w:tcBorders>
              <w:top w:val="nil"/>
              <w:left w:val="single" w:sz="12" w:space="0" w:color="auto"/>
              <w:bottom w:val="single" w:sz="12" w:space="0" w:color="auto"/>
              <w:right w:val="single" w:sz="12" w:space="0" w:color="auto"/>
            </w:tcBorders>
          </w:tcPr>
          <w:p w14:paraId="5D7634F1" w14:textId="7777777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3)  Ajustes recaudación capítulo 3</w:t>
            </w:r>
          </w:p>
        </w:tc>
        <w:tc>
          <w:tcPr>
            <w:tcW w:w="1787" w:type="dxa"/>
            <w:tcBorders>
              <w:top w:val="nil"/>
              <w:left w:val="nil"/>
              <w:bottom w:val="single" w:sz="12" w:space="0" w:color="auto"/>
              <w:right w:val="single" w:sz="12" w:space="0" w:color="auto"/>
            </w:tcBorders>
            <w:vAlign w:val="center"/>
          </w:tcPr>
          <w:p w14:paraId="1AD9F6AB" w14:textId="160B2BD1"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-448.233,36</w:t>
            </w:r>
          </w:p>
        </w:tc>
      </w:tr>
      <w:tr w:rsidR="00A06947" w:rsidRPr="00062AD6" w14:paraId="6E3A0FB7" w14:textId="77777777" w:rsidTr="00A06947">
        <w:trPr>
          <w:trHeight w:val="345"/>
        </w:trPr>
        <w:tc>
          <w:tcPr>
            <w:tcW w:w="7017" w:type="dxa"/>
            <w:tcBorders>
              <w:top w:val="nil"/>
              <w:left w:val="single" w:sz="12" w:space="0" w:color="auto"/>
              <w:bottom w:val="single" w:sz="12" w:space="0" w:color="auto"/>
              <w:right w:val="single" w:sz="12" w:space="0" w:color="auto"/>
            </w:tcBorders>
          </w:tcPr>
          <w:p w14:paraId="736074A6" w14:textId="62BB8351" w:rsidR="00A06947" w:rsidRPr="00062AD6" w:rsidRDefault="00A06947" w:rsidP="00A06947">
            <w:pPr>
              <w:spacing w:after="0" w:line="240" w:lineRule="auto"/>
              <w:rPr>
                <w:rFonts w:eastAsia="Times New Roman" w:cstheme="minorHAnsi"/>
                <w:color w:val="000000"/>
                <w:lang w:eastAsia="es-ES"/>
              </w:rPr>
            </w:pPr>
            <w:r w:rsidRPr="00062AD6">
              <w:t>4)  Devolución liquidación PIE 2008</w:t>
            </w:r>
          </w:p>
        </w:tc>
        <w:tc>
          <w:tcPr>
            <w:tcW w:w="1787" w:type="dxa"/>
            <w:tcBorders>
              <w:top w:val="nil"/>
              <w:left w:val="nil"/>
              <w:bottom w:val="single" w:sz="12" w:space="0" w:color="auto"/>
              <w:right w:val="single" w:sz="12" w:space="0" w:color="auto"/>
            </w:tcBorders>
            <w:vAlign w:val="center"/>
          </w:tcPr>
          <w:p w14:paraId="5667FBF7" w14:textId="245EE079"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18.470,64</w:t>
            </w:r>
          </w:p>
        </w:tc>
      </w:tr>
      <w:tr w:rsidR="00A06947" w:rsidRPr="00062AD6" w14:paraId="0857CA3E" w14:textId="77777777" w:rsidTr="00A06947">
        <w:trPr>
          <w:trHeight w:val="345"/>
        </w:trPr>
        <w:tc>
          <w:tcPr>
            <w:tcW w:w="7017" w:type="dxa"/>
            <w:tcBorders>
              <w:top w:val="nil"/>
              <w:left w:val="single" w:sz="12" w:space="0" w:color="auto"/>
              <w:bottom w:val="single" w:sz="12" w:space="0" w:color="auto"/>
              <w:right w:val="single" w:sz="12" w:space="0" w:color="auto"/>
            </w:tcBorders>
          </w:tcPr>
          <w:p w14:paraId="15FCB2F9" w14:textId="599589E3" w:rsidR="00A06947" w:rsidRPr="00062AD6" w:rsidRDefault="00A06947" w:rsidP="00A06947">
            <w:pPr>
              <w:spacing w:after="0" w:line="240" w:lineRule="auto"/>
              <w:rPr>
                <w:rFonts w:eastAsia="Times New Roman" w:cstheme="minorHAnsi"/>
                <w:color w:val="000000"/>
                <w:lang w:eastAsia="es-ES"/>
              </w:rPr>
            </w:pPr>
            <w:r w:rsidRPr="00062AD6">
              <w:t>5)  Devolución liquidación PIE 2009</w:t>
            </w:r>
          </w:p>
        </w:tc>
        <w:tc>
          <w:tcPr>
            <w:tcW w:w="1787" w:type="dxa"/>
            <w:tcBorders>
              <w:top w:val="nil"/>
              <w:left w:val="nil"/>
              <w:bottom w:val="single" w:sz="12" w:space="0" w:color="auto"/>
              <w:right w:val="single" w:sz="12" w:space="0" w:color="auto"/>
            </w:tcBorders>
            <w:vAlign w:val="center"/>
          </w:tcPr>
          <w:p w14:paraId="1A6AA565" w14:textId="455657C5" w:rsidR="00A06947" w:rsidRPr="00062AD6" w:rsidRDefault="00A06947" w:rsidP="00A06947">
            <w:pPr>
              <w:spacing w:after="0" w:line="240" w:lineRule="auto"/>
              <w:jc w:val="right"/>
              <w:rPr>
                <w:rFonts w:eastAsia="Times New Roman" w:cstheme="minorHAnsi"/>
                <w:color w:val="000000"/>
                <w:lang w:eastAsia="es-ES"/>
              </w:rPr>
            </w:pPr>
            <w:r>
              <w:rPr>
                <w:rFonts w:ascii="Calibri" w:hAnsi="Calibri" w:cs="Calibri"/>
              </w:rPr>
              <w:t>49.053,48</w:t>
            </w:r>
          </w:p>
        </w:tc>
      </w:tr>
      <w:tr w:rsidR="00A06947" w:rsidRPr="00062AD6" w14:paraId="1EA7E1A8" w14:textId="77777777" w:rsidTr="00A06947">
        <w:trPr>
          <w:trHeight w:val="345"/>
        </w:trPr>
        <w:tc>
          <w:tcPr>
            <w:tcW w:w="7017" w:type="dxa"/>
            <w:tcBorders>
              <w:top w:val="nil"/>
              <w:left w:val="single" w:sz="12" w:space="0" w:color="auto"/>
              <w:bottom w:val="single" w:sz="12" w:space="0" w:color="auto"/>
              <w:right w:val="single" w:sz="12" w:space="0" w:color="auto"/>
            </w:tcBorders>
            <w:vAlign w:val="center"/>
          </w:tcPr>
          <w:p w14:paraId="31953298" w14:textId="41E231C7" w:rsidR="00A06947" w:rsidRPr="00062AD6" w:rsidRDefault="00A06947" w:rsidP="00A06947">
            <w:pPr>
              <w:spacing w:after="0" w:line="240" w:lineRule="auto"/>
              <w:rPr>
                <w:rFonts w:eastAsia="Times New Roman" w:cstheme="minorHAnsi"/>
                <w:color w:val="000000"/>
                <w:lang w:eastAsia="es-ES"/>
              </w:rPr>
            </w:pPr>
            <w:r w:rsidRPr="00062AD6">
              <w:rPr>
                <w:rFonts w:eastAsia="Times New Roman" w:cstheme="minorHAnsi"/>
                <w:color w:val="000000"/>
                <w:lang w:eastAsia="es-ES"/>
              </w:rPr>
              <w:t>6) Ajuste por gastos pendientes de aplicar a presupuesto</w:t>
            </w:r>
          </w:p>
        </w:tc>
        <w:tc>
          <w:tcPr>
            <w:tcW w:w="1787" w:type="dxa"/>
            <w:tcBorders>
              <w:top w:val="nil"/>
              <w:left w:val="nil"/>
              <w:bottom w:val="single" w:sz="12" w:space="0" w:color="auto"/>
              <w:right w:val="single" w:sz="12" w:space="0" w:color="auto"/>
            </w:tcBorders>
            <w:vAlign w:val="center"/>
          </w:tcPr>
          <w:p w14:paraId="43C2AE5C" w14:textId="59F6CC98" w:rsidR="00A06947" w:rsidRPr="00062AD6" w:rsidRDefault="00A06947" w:rsidP="00A06947">
            <w:pPr>
              <w:spacing w:after="0" w:line="240" w:lineRule="auto"/>
              <w:jc w:val="right"/>
              <w:rPr>
                <w:rFonts w:eastAsia="Times New Roman" w:cstheme="minorHAnsi"/>
                <w:bCs/>
                <w:lang w:eastAsia="es-ES"/>
              </w:rPr>
            </w:pPr>
            <w:r>
              <w:rPr>
                <w:rFonts w:ascii="Calibri" w:hAnsi="Calibri" w:cs="Calibri"/>
              </w:rPr>
              <w:t>75.541,84</w:t>
            </w:r>
          </w:p>
        </w:tc>
      </w:tr>
      <w:tr w:rsidR="00A06947" w:rsidRPr="00062AD6" w14:paraId="38CCE89F" w14:textId="77777777" w:rsidTr="00A06947">
        <w:trPr>
          <w:trHeight w:val="405"/>
        </w:trPr>
        <w:tc>
          <w:tcPr>
            <w:tcW w:w="7017" w:type="dxa"/>
            <w:tcBorders>
              <w:top w:val="nil"/>
              <w:left w:val="single" w:sz="12" w:space="0" w:color="auto"/>
              <w:bottom w:val="single" w:sz="12" w:space="0" w:color="auto"/>
              <w:right w:val="single" w:sz="12" w:space="0" w:color="auto"/>
            </w:tcBorders>
          </w:tcPr>
          <w:p w14:paraId="2988A287" w14:textId="77777777" w:rsidR="00A06947" w:rsidRPr="00062AD6" w:rsidRDefault="00A06947" w:rsidP="00A06947">
            <w:pPr>
              <w:spacing w:after="0" w:line="240" w:lineRule="auto"/>
              <w:rPr>
                <w:rFonts w:eastAsia="Times New Roman" w:cstheme="minorHAnsi"/>
                <w:color w:val="000000"/>
                <w:lang w:eastAsia="es-ES"/>
              </w:rPr>
            </w:pPr>
          </w:p>
        </w:tc>
        <w:tc>
          <w:tcPr>
            <w:tcW w:w="1787" w:type="dxa"/>
            <w:tcBorders>
              <w:top w:val="nil"/>
              <w:left w:val="nil"/>
              <w:bottom w:val="single" w:sz="12" w:space="0" w:color="auto"/>
              <w:right w:val="single" w:sz="12" w:space="0" w:color="auto"/>
            </w:tcBorders>
            <w:vAlign w:val="center"/>
          </w:tcPr>
          <w:p w14:paraId="79CFED3B" w14:textId="6C13B8B6" w:rsidR="00A06947" w:rsidRPr="00062AD6" w:rsidRDefault="00A06947" w:rsidP="00A06947">
            <w:pPr>
              <w:spacing w:after="0" w:line="240" w:lineRule="auto"/>
              <w:jc w:val="right"/>
              <w:rPr>
                <w:rFonts w:eastAsia="Times New Roman" w:cstheme="minorHAnsi"/>
                <w:bCs/>
                <w:color w:val="000000"/>
                <w:lang w:eastAsia="es-ES"/>
              </w:rPr>
            </w:pPr>
            <w:r>
              <w:rPr>
                <w:rFonts w:ascii="Calibri" w:hAnsi="Calibri" w:cs="Calibri"/>
              </w:rPr>
              <w:t> </w:t>
            </w:r>
          </w:p>
        </w:tc>
      </w:tr>
      <w:tr w:rsidR="00A06947" w:rsidRPr="00062AD6" w14:paraId="27A0C117" w14:textId="77777777" w:rsidTr="00A06947">
        <w:trPr>
          <w:trHeight w:val="405"/>
        </w:trPr>
        <w:tc>
          <w:tcPr>
            <w:tcW w:w="7017" w:type="dxa"/>
            <w:tcBorders>
              <w:top w:val="nil"/>
              <w:left w:val="single" w:sz="12" w:space="0" w:color="auto"/>
              <w:bottom w:val="single" w:sz="12" w:space="0" w:color="auto"/>
              <w:right w:val="single" w:sz="12" w:space="0" w:color="auto"/>
            </w:tcBorders>
          </w:tcPr>
          <w:p w14:paraId="2804DCBA" w14:textId="77777777" w:rsidR="00A06947" w:rsidRPr="00062AD6" w:rsidRDefault="00A06947" w:rsidP="00A06947">
            <w:pPr>
              <w:spacing w:after="0" w:line="240" w:lineRule="auto"/>
              <w:rPr>
                <w:rFonts w:eastAsia="Times New Roman" w:cstheme="minorHAnsi"/>
                <w:b/>
                <w:bCs/>
                <w:color w:val="000000"/>
                <w:lang w:eastAsia="es-ES"/>
              </w:rPr>
            </w:pPr>
            <w:r w:rsidRPr="00062AD6">
              <w:rPr>
                <w:rFonts w:eastAsia="Times New Roman" w:cstheme="minorHAnsi"/>
                <w:b/>
                <w:bCs/>
                <w:color w:val="000000"/>
                <w:lang w:eastAsia="es-ES"/>
              </w:rPr>
              <w:t>d) TOTAL AJUSTES</w:t>
            </w:r>
          </w:p>
        </w:tc>
        <w:tc>
          <w:tcPr>
            <w:tcW w:w="1787" w:type="dxa"/>
            <w:tcBorders>
              <w:top w:val="nil"/>
              <w:left w:val="nil"/>
              <w:bottom w:val="single" w:sz="12" w:space="0" w:color="auto"/>
              <w:right w:val="single" w:sz="12" w:space="0" w:color="auto"/>
            </w:tcBorders>
            <w:vAlign w:val="center"/>
          </w:tcPr>
          <w:p w14:paraId="5D94918D" w14:textId="212512FF" w:rsidR="00A06947" w:rsidRPr="00561519" w:rsidRDefault="00A06947" w:rsidP="00A06947">
            <w:pPr>
              <w:spacing w:after="0" w:line="240" w:lineRule="auto"/>
              <w:jc w:val="right"/>
              <w:rPr>
                <w:rFonts w:eastAsia="Times New Roman" w:cstheme="minorHAnsi"/>
                <w:b/>
                <w:bCs/>
                <w:color w:val="000000"/>
                <w:lang w:eastAsia="es-ES"/>
              </w:rPr>
            </w:pPr>
            <w:r>
              <w:rPr>
                <w:rFonts w:ascii="Calibri" w:hAnsi="Calibri" w:cs="Calibri"/>
                <w:b/>
                <w:bCs/>
              </w:rPr>
              <w:t>-760.259,92</w:t>
            </w:r>
          </w:p>
        </w:tc>
      </w:tr>
      <w:tr w:rsidR="00A06947" w:rsidRPr="00062AD6" w14:paraId="325DA7A3" w14:textId="77777777" w:rsidTr="00A06947">
        <w:trPr>
          <w:trHeight w:val="450"/>
        </w:trPr>
        <w:tc>
          <w:tcPr>
            <w:tcW w:w="7017" w:type="dxa"/>
            <w:tcBorders>
              <w:top w:val="nil"/>
              <w:left w:val="single" w:sz="12" w:space="0" w:color="auto"/>
              <w:bottom w:val="single" w:sz="12" w:space="0" w:color="auto"/>
              <w:right w:val="single" w:sz="12" w:space="0" w:color="auto"/>
            </w:tcBorders>
          </w:tcPr>
          <w:p w14:paraId="5D1C544A" w14:textId="77777777" w:rsidR="00A06947" w:rsidRPr="00062AD6" w:rsidRDefault="00A06947" w:rsidP="00A06947">
            <w:pPr>
              <w:spacing w:after="0" w:line="240" w:lineRule="auto"/>
              <w:rPr>
                <w:rFonts w:eastAsia="Times New Roman" w:cstheme="minorHAnsi"/>
                <w:b/>
                <w:bCs/>
                <w:color w:val="000000"/>
                <w:lang w:eastAsia="es-ES"/>
              </w:rPr>
            </w:pPr>
            <w:r w:rsidRPr="00062AD6">
              <w:rPr>
                <w:rFonts w:eastAsia="Times New Roman" w:cstheme="minorHAnsi"/>
                <w:b/>
                <w:bCs/>
                <w:color w:val="000000"/>
                <w:lang w:eastAsia="es-ES"/>
              </w:rPr>
              <w:t xml:space="preserve"> e) TOTAL CAPACIDAD/NECESIDAD DE FINANCIACIÓN(c - d)</w:t>
            </w:r>
          </w:p>
        </w:tc>
        <w:tc>
          <w:tcPr>
            <w:tcW w:w="1787" w:type="dxa"/>
            <w:tcBorders>
              <w:top w:val="nil"/>
              <w:left w:val="nil"/>
              <w:bottom w:val="single" w:sz="12" w:space="0" w:color="auto"/>
              <w:right w:val="single" w:sz="12" w:space="0" w:color="auto"/>
            </w:tcBorders>
            <w:vAlign w:val="center"/>
          </w:tcPr>
          <w:p w14:paraId="22DA78EC" w14:textId="5E71E58A" w:rsidR="00A06947" w:rsidRPr="00561519" w:rsidRDefault="00A06947" w:rsidP="00A06947">
            <w:pPr>
              <w:spacing w:after="0" w:line="240" w:lineRule="auto"/>
              <w:jc w:val="right"/>
              <w:rPr>
                <w:rFonts w:eastAsia="Times New Roman" w:cstheme="minorHAnsi"/>
                <w:b/>
                <w:bCs/>
                <w:color w:val="000000"/>
                <w:lang w:eastAsia="es-ES"/>
              </w:rPr>
            </w:pPr>
            <w:r>
              <w:rPr>
                <w:rFonts w:ascii="Calibri" w:hAnsi="Calibri" w:cs="Calibri"/>
                <w:b/>
                <w:bCs/>
              </w:rPr>
              <w:t>5.033.183,98</w:t>
            </w:r>
          </w:p>
        </w:tc>
      </w:tr>
    </w:tbl>
    <w:p w14:paraId="4DF4F101"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48CE9691"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38732566" w14:textId="7AE7BC1E"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r w:rsidRPr="00F700AF">
        <w:rPr>
          <w:rFonts w:eastAsia="Times New Roman" w:cstheme="minorHAnsi"/>
          <w:b/>
          <w:u w:val="single"/>
          <w:lang w:val="es-ES_tradnl" w:eastAsia="x-none"/>
        </w:rPr>
        <w:t xml:space="preserve">CONCLUSIÓN CAPACIDAD / NECESIDAD DE </w:t>
      </w:r>
      <w:r w:rsidR="004F440A" w:rsidRPr="00F700AF">
        <w:rPr>
          <w:rFonts w:eastAsia="Times New Roman" w:cstheme="minorHAnsi"/>
          <w:b/>
          <w:u w:val="single"/>
          <w:lang w:val="es-ES_tradnl" w:eastAsia="x-none"/>
        </w:rPr>
        <w:t>FINANCIACIÓN. -</w:t>
      </w:r>
    </w:p>
    <w:p w14:paraId="346E8309"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0EA5C6F7" w14:textId="01CB6955" w:rsidR="009545B2" w:rsidRPr="00A06947" w:rsidRDefault="009545B2" w:rsidP="00A06947">
      <w:pPr>
        <w:spacing w:after="0" w:line="240" w:lineRule="auto"/>
        <w:ind w:firstLine="709"/>
        <w:jc w:val="both"/>
        <w:rPr>
          <w:rFonts w:eastAsia="Times New Roman" w:cstheme="minorHAnsi"/>
          <w:lang w:eastAsia="es-ES"/>
        </w:rPr>
      </w:pPr>
      <w:r w:rsidRPr="00F700AF">
        <w:rPr>
          <w:rFonts w:eastAsia="Times New Roman" w:cstheme="minorHAnsi"/>
          <w:lang w:eastAsia="es-ES"/>
        </w:rPr>
        <w:t xml:space="preserve">La Liquidación de los Presupuestos y Estados financieros del Ayuntamiento de </w:t>
      </w:r>
      <w:r w:rsidR="00DD08A5">
        <w:rPr>
          <w:rFonts w:eastAsia="Times New Roman" w:cstheme="minorHAnsi"/>
          <w:lang w:eastAsia="es-ES"/>
        </w:rPr>
        <w:t>Santa Pola</w:t>
      </w:r>
      <w:r w:rsidRPr="00F700AF">
        <w:rPr>
          <w:rFonts w:eastAsia="Times New Roman" w:cstheme="minorHAnsi"/>
          <w:lang w:eastAsia="es-ES"/>
        </w:rPr>
        <w:t xml:space="preserve"> correspondientes al ejercicio </w:t>
      </w:r>
      <w:r w:rsidR="00F700AF" w:rsidRPr="00F700AF">
        <w:rPr>
          <w:rFonts w:eastAsia="Times New Roman" w:cstheme="minorHAnsi"/>
          <w:lang w:eastAsia="es-ES"/>
        </w:rPr>
        <w:t>202</w:t>
      </w:r>
      <w:r w:rsidR="00A06947">
        <w:rPr>
          <w:rFonts w:eastAsia="Times New Roman" w:cstheme="minorHAnsi"/>
          <w:lang w:eastAsia="es-ES"/>
        </w:rPr>
        <w:t>4</w:t>
      </w:r>
      <w:r w:rsidRPr="00F700AF">
        <w:rPr>
          <w:rFonts w:eastAsia="Times New Roman" w:cstheme="minorHAnsi"/>
          <w:lang w:eastAsia="es-ES"/>
        </w:rPr>
        <w:t xml:space="preserve">, genera una </w:t>
      </w:r>
      <w:r w:rsidR="00DD08A5">
        <w:rPr>
          <w:rFonts w:eastAsia="Times New Roman" w:cstheme="minorHAnsi"/>
          <w:lang w:eastAsia="es-ES"/>
        </w:rPr>
        <w:t>capacidad</w:t>
      </w:r>
      <w:r w:rsidRPr="00F700AF">
        <w:rPr>
          <w:rFonts w:eastAsia="Times New Roman" w:cstheme="minorHAnsi"/>
          <w:lang w:eastAsia="es-ES"/>
        </w:rPr>
        <w:t xml:space="preserve"> de financiación de </w:t>
      </w:r>
      <w:r w:rsidR="00A06947">
        <w:rPr>
          <w:rFonts w:eastAsia="Times New Roman" w:cstheme="minorHAnsi"/>
          <w:lang w:eastAsia="es-ES"/>
        </w:rPr>
        <w:t>5.033.183,98</w:t>
      </w:r>
      <w:r w:rsidR="000C6EE5" w:rsidRPr="00F700AF">
        <w:rPr>
          <w:rFonts w:eastAsia="Times New Roman" w:cstheme="minorHAnsi"/>
          <w:lang w:eastAsia="es-ES"/>
        </w:rPr>
        <w:t xml:space="preserve"> </w:t>
      </w:r>
      <w:r w:rsidR="004F440A" w:rsidRPr="00F700AF">
        <w:rPr>
          <w:rFonts w:eastAsia="Times New Roman" w:cstheme="minorHAnsi"/>
          <w:lang w:eastAsia="es-ES"/>
        </w:rPr>
        <w:t>euros, por</w:t>
      </w:r>
      <w:r w:rsidRPr="00F700AF">
        <w:rPr>
          <w:rFonts w:eastAsia="Times New Roman" w:cstheme="minorHAnsi"/>
          <w:lang w:eastAsia="es-ES"/>
        </w:rPr>
        <w:t xml:space="preserve"> lo que la Entidad </w:t>
      </w:r>
      <w:r w:rsidR="006E4E14">
        <w:rPr>
          <w:rFonts w:eastAsia="Times New Roman" w:cstheme="minorHAnsi"/>
          <w:u w:val="single"/>
          <w:lang w:eastAsia="es-ES"/>
        </w:rPr>
        <w:t>c</w:t>
      </w:r>
      <w:r w:rsidR="004F440A" w:rsidRPr="00F700AF">
        <w:rPr>
          <w:rFonts w:eastAsia="Times New Roman" w:cstheme="minorHAnsi"/>
          <w:u w:val="single"/>
          <w:lang w:eastAsia="es-ES"/>
        </w:rPr>
        <w:t>umple</w:t>
      </w:r>
      <w:r w:rsidRPr="00F700AF">
        <w:rPr>
          <w:rFonts w:eastAsia="Times New Roman" w:cstheme="minorHAnsi"/>
          <w:u w:val="single"/>
          <w:lang w:eastAsia="es-ES"/>
        </w:rPr>
        <w:t xml:space="preserve"> el objetivo de estabilidad presupuestaria.</w:t>
      </w:r>
    </w:p>
    <w:p w14:paraId="08CEAB47" w14:textId="77777777" w:rsidR="009545B2" w:rsidRPr="00F700AF" w:rsidRDefault="009545B2" w:rsidP="009545B2">
      <w:pPr>
        <w:spacing w:after="0" w:line="240" w:lineRule="auto"/>
        <w:ind w:firstLine="709"/>
        <w:jc w:val="both"/>
        <w:rPr>
          <w:rFonts w:eastAsia="Times New Roman" w:cstheme="minorHAnsi"/>
          <w:b/>
          <w:u w:val="single"/>
          <w:lang w:eastAsia="es-ES"/>
        </w:rPr>
      </w:pPr>
    </w:p>
    <w:p w14:paraId="7B8D8972" w14:textId="66D5BE6A" w:rsidR="00CB0693" w:rsidRDefault="00CB0693">
      <w:pPr>
        <w:rPr>
          <w:rFonts w:eastAsia="Times New Roman" w:cstheme="minorHAnsi"/>
          <w:lang w:eastAsia="es-ES"/>
        </w:rPr>
      </w:pPr>
      <w:r>
        <w:rPr>
          <w:rFonts w:eastAsia="Times New Roman" w:cstheme="minorHAnsi"/>
          <w:lang w:eastAsia="es-ES"/>
        </w:rPr>
        <w:br w:type="page"/>
      </w:r>
    </w:p>
    <w:p w14:paraId="30F6DA1A" w14:textId="77777777" w:rsidR="009545B2" w:rsidRPr="00F700AF" w:rsidRDefault="009545B2" w:rsidP="009545B2">
      <w:pPr>
        <w:spacing w:after="0" w:line="240" w:lineRule="auto"/>
        <w:ind w:firstLine="709"/>
        <w:jc w:val="both"/>
        <w:rPr>
          <w:rFonts w:eastAsia="Times New Roman" w:cstheme="minorHAnsi"/>
          <w:lang w:eastAsia="es-ES"/>
        </w:rPr>
      </w:pPr>
    </w:p>
    <w:p w14:paraId="7FDEE5A1" w14:textId="77777777" w:rsidR="009545B2" w:rsidRPr="00F700AF" w:rsidRDefault="009545B2" w:rsidP="009545B2">
      <w:pPr>
        <w:spacing w:after="0" w:line="240" w:lineRule="auto"/>
        <w:ind w:firstLine="709"/>
        <w:jc w:val="both"/>
        <w:rPr>
          <w:rFonts w:eastAsia="Times New Roman" w:cstheme="minorHAnsi"/>
          <w:lang w:eastAsia="es-ES"/>
        </w:rPr>
      </w:pPr>
    </w:p>
    <w:p w14:paraId="478B66AC" w14:textId="1F30664F" w:rsidR="009545B2" w:rsidRPr="00F700AF" w:rsidRDefault="00D136E0" w:rsidP="009545B2">
      <w:pPr>
        <w:spacing w:after="0" w:line="240" w:lineRule="auto"/>
        <w:ind w:firstLine="708"/>
        <w:jc w:val="both"/>
        <w:rPr>
          <w:rFonts w:eastAsia="Times New Roman" w:cstheme="minorHAnsi"/>
          <w:b/>
          <w:bCs/>
          <w:lang w:eastAsia="es-ES"/>
        </w:rPr>
      </w:pPr>
      <w:r w:rsidRPr="00F700AF">
        <w:rPr>
          <w:rFonts w:eastAsia="Times New Roman" w:cstheme="minorHAnsi"/>
          <w:b/>
          <w:bCs/>
          <w:lang w:eastAsia="es-ES"/>
        </w:rPr>
        <w:t xml:space="preserve">3.2. </w:t>
      </w:r>
      <w:r w:rsidR="00346536">
        <w:rPr>
          <w:rFonts w:eastAsia="Times New Roman" w:cstheme="minorHAnsi"/>
          <w:b/>
          <w:bCs/>
          <w:lang w:eastAsia="es-ES"/>
        </w:rPr>
        <w:t>AGENCIA DE DESARROLLO LOCAL DE SANTA POLA</w:t>
      </w:r>
    </w:p>
    <w:p w14:paraId="546524E6" w14:textId="77777777" w:rsidR="00D136E0" w:rsidRPr="00F700AF" w:rsidRDefault="00D136E0" w:rsidP="009545B2">
      <w:pPr>
        <w:spacing w:after="0" w:line="240" w:lineRule="auto"/>
        <w:ind w:firstLine="708"/>
        <w:jc w:val="both"/>
        <w:rPr>
          <w:rFonts w:eastAsia="Times New Roman" w:cstheme="minorHAnsi"/>
          <w:b/>
          <w:bCs/>
          <w:lang w:eastAsia="es-ES"/>
        </w:rPr>
      </w:pPr>
    </w:p>
    <w:p w14:paraId="49EEB225"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El principio de equilibrio presupuestario se desprende de la comparación de los capítulos I a VII del presupuesto de gastos y los capítulos I a VII de ingresos. El objetivo de estabilidad presupuestaria se identificará con una situación de equilibrio o superávit.</w:t>
      </w:r>
    </w:p>
    <w:p w14:paraId="0D04FE30" w14:textId="77777777" w:rsidR="00394302" w:rsidRPr="00F700AF" w:rsidRDefault="00394302" w:rsidP="009545B2">
      <w:pPr>
        <w:spacing w:after="0" w:line="240" w:lineRule="auto"/>
        <w:ind w:firstLine="708"/>
        <w:jc w:val="both"/>
        <w:rPr>
          <w:rFonts w:eastAsia="Times New Roman" w:cstheme="minorHAnsi"/>
          <w:b/>
          <w:lang w:eastAsia="es-ES"/>
        </w:rPr>
      </w:pPr>
    </w:p>
    <w:tbl>
      <w:tblPr>
        <w:tblW w:w="0" w:type="auto"/>
        <w:jc w:val="center"/>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50"/>
        <w:gridCol w:w="4238"/>
      </w:tblGrid>
      <w:tr w:rsidR="009545B2" w:rsidRPr="00F700AF" w14:paraId="0C0C85F9" w14:textId="77777777" w:rsidTr="00DC1B53">
        <w:trPr>
          <w:tblCellSpacing w:w="1440" w:type="nil"/>
          <w:jc w:val="center"/>
        </w:trPr>
        <w:tc>
          <w:tcPr>
            <w:tcW w:w="8488" w:type="dxa"/>
            <w:gridSpan w:val="2"/>
          </w:tcPr>
          <w:p w14:paraId="1321A03A" w14:textId="77777777" w:rsidR="009545B2" w:rsidRPr="00F700AF" w:rsidRDefault="009545B2" w:rsidP="009545B2">
            <w:pPr>
              <w:spacing w:after="0" w:line="360" w:lineRule="auto"/>
              <w:jc w:val="both"/>
              <w:rPr>
                <w:rFonts w:eastAsia="Times New Roman" w:cstheme="minorHAnsi"/>
                <w:b/>
                <w:lang w:eastAsia="es-ES"/>
              </w:rPr>
            </w:pPr>
            <w:r w:rsidRPr="00F700AF">
              <w:rPr>
                <w:rFonts w:eastAsia="Times New Roman" w:cstheme="minorHAnsi"/>
                <w:b/>
                <w:lang w:eastAsia="es-ES"/>
              </w:rPr>
              <w:t>LIQUIDACIÓN DEL PRESUPUESTO DE INGRESOS (DRN)</w:t>
            </w:r>
          </w:p>
        </w:tc>
      </w:tr>
      <w:tr w:rsidR="00505A1D" w:rsidRPr="00F700AF" w14:paraId="6807262F" w14:textId="77777777" w:rsidTr="000A384F">
        <w:trPr>
          <w:tblCellSpacing w:w="1440" w:type="nil"/>
          <w:jc w:val="center"/>
        </w:trPr>
        <w:tc>
          <w:tcPr>
            <w:tcW w:w="4250" w:type="dxa"/>
          </w:tcPr>
          <w:p w14:paraId="577C5E13"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I IMPUESTOS DIRECTOS</w:t>
            </w:r>
          </w:p>
        </w:tc>
        <w:tc>
          <w:tcPr>
            <w:tcW w:w="4238" w:type="dxa"/>
            <w:tcBorders>
              <w:top w:val="single" w:sz="4" w:space="0" w:color="auto"/>
              <w:left w:val="single" w:sz="4" w:space="0" w:color="auto"/>
              <w:bottom w:val="single" w:sz="4" w:space="0" w:color="auto"/>
              <w:right w:val="single" w:sz="4" w:space="0" w:color="auto"/>
            </w:tcBorders>
            <w:vAlign w:val="bottom"/>
          </w:tcPr>
          <w:p w14:paraId="5931D6B8" w14:textId="15E5CB58" w:rsidR="00505A1D" w:rsidRPr="00F700AF" w:rsidRDefault="00505A1D" w:rsidP="00505A1D">
            <w:pPr>
              <w:spacing w:after="0" w:line="240" w:lineRule="auto"/>
              <w:jc w:val="right"/>
              <w:rPr>
                <w:rFonts w:eastAsia="Times New Roman" w:cstheme="minorHAnsi"/>
                <w:lang w:eastAsia="es-ES"/>
              </w:rPr>
            </w:pPr>
            <w:r>
              <w:rPr>
                <w:rFonts w:ascii="Calibri" w:hAnsi="Calibri" w:cs="Calibri"/>
              </w:rPr>
              <w:t>0,00</w:t>
            </w:r>
          </w:p>
        </w:tc>
      </w:tr>
      <w:tr w:rsidR="00505A1D" w:rsidRPr="00F700AF" w14:paraId="1403FCEE" w14:textId="77777777" w:rsidTr="000A384F">
        <w:trPr>
          <w:tblCellSpacing w:w="1440" w:type="nil"/>
          <w:jc w:val="center"/>
        </w:trPr>
        <w:tc>
          <w:tcPr>
            <w:tcW w:w="4250" w:type="dxa"/>
          </w:tcPr>
          <w:p w14:paraId="7550D501"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II IMPUESTOS INDIRECTOS</w:t>
            </w:r>
          </w:p>
        </w:tc>
        <w:tc>
          <w:tcPr>
            <w:tcW w:w="4238" w:type="dxa"/>
            <w:tcBorders>
              <w:top w:val="nil"/>
              <w:left w:val="single" w:sz="4" w:space="0" w:color="auto"/>
              <w:bottom w:val="single" w:sz="4" w:space="0" w:color="auto"/>
              <w:right w:val="single" w:sz="4" w:space="0" w:color="auto"/>
            </w:tcBorders>
            <w:vAlign w:val="bottom"/>
          </w:tcPr>
          <w:p w14:paraId="390871D6" w14:textId="1AD00694" w:rsidR="00505A1D" w:rsidRPr="00F700AF" w:rsidRDefault="00505A1D" w:rsidP="00505A1D">
            <w:pPr>
              <w:spacing w:after="0" w:line="240" w:lineRule="auto"/>
              <w:jc w:val="right"/>
              <w:rPr>
                <w:rFonts w:eastAsia="Times New Roman" w:cstheme="minorHAnsi"/>
                <w:lang w:eastAsia="es-ES"/>
              </w:rPr>
            </w:pPr>
            <w:r>
              <w:rPr>
                <w:rFonts w:ascii="Calibri" w:hAnsi="Calibri" w:cs="Calibri"/>
              </w:rPr>
              <w:t>0,00</w:t>
            </w:r>
          </w:p>
        </w:tc>
      </w:tr>
      <w:tr w:rsidR="00505A1D" w:rsidRPr="00607FB6" w14:paraId="728EAA58" w14:textId="77777777" w:rsidTr="00D64D50">
        <w:trPr>
          <w:tblCellSpacing w:w="1440" w:type="nil"/>
          <w:jc w:val="center"/>
        </w:trPr>
        <w:tc>
          <w:tcPr>
            <w:tcW w:w="4250" w:type="dxa"/>
          </w:tcPr>
          <w:p w14:paraId="780AF64C"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III TASAS Y OTROS INGRESOS</w:t>
            </w:r>
          </w:p>
        </w:tc>
        <w:tc>
          <w:tcPr>
            <w:tcW w:w="4238" w:type="dxa"/>
            <w:tcBorders>
              <w:top w:val="nil"/>
              <w:left w:val="single" w:sz="4" w:space="0" w:color="auto"/>
              <w:bottom w:val="single" w:sz="4" w:space="0" w:color="auto"/>
              <w:right w:val="single" w:sz="4" w:space="0" w:color="auto"/>
            </w:tcBorders>
            <w:vAlign w:val="bottom"/>
          </w:tcPr>
          <w:p w14:paraId="5797B885" w14:textId="3FB9B165" w:rsidR="00505A1D" w:rsidRPr="00607FB6" w:rsidRDefault="00505A1D" w:rsidP="00505A1D">
            <w:pPr>
              <w:spacing w:after="0" w:line="240" w:lineRule="auto"/>
              <w:jc w:val="right"/>
              <w:rPr>
                <w:rFonts w:eastAsia="Times New Roman" w:cstheme="minorHAnsi"/>
                <w:lang w:eastAsia="es-ES"/>
              </w:rPr>
            </w:pPr>
            <w:r>
              <w:rPr>
                <w:rFonts w:ascii="Calibri" w:hAnsi="Calibri" w:cs="Calibri"/>
              </w:rPr>
              <w:t>0,00</w:t>
            </w:r>
          </w:p>
        </w:tc>
      </w:tr>
      <w:tr w:rsidR="00505A1D" w:rsidRPr="00607FB6" w14:paraId="219DF7B3" w14:textId="77777777" w:rsidTr="00D64D50">
        <w:trPr>
          <w:tblCellSpacing w:w="1440" w:type="nil"/>
          <w:jc w:val="center"/>
        </w:trPr>
        <w:tc>
          <w:tcPr>
            <w:tcW w:w="4250" w:type="dxa"/>
          </w:tcPr>
          <w:p w14:paraId="6629DE9D"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IV TRANSFERENCIAS CORRIENTES</w:t>
            </w:r>
          </w:p>
        </w:tc>
        <w:tc>
          <w:tcPr>
            <w:tcW w:w="4238" w:type="dxa"/>
            <w:tcBorders>
              <w:top w:val="nil"/>
              <w:left w:val="single" w:sz="4" w:space="0" w:color="auto"/>
              <w:bottom w:val="single" w:sz="4" w:space="0" w:color="auto"/>
              <w:right w:val="single" w:sz="4" w:space="0" w:color="auto"/>
            </w:tcBorders>
            <w:vAlign w:val="bottom"/>
          </w:tcPr>
          <w:p w14:paraId="6F4E158F" w14:textId="4A1BA45D" w:rsidR="00505A1D" w:rsidRPr="00607FB6" w:rsidRDefault="00505A1D" w:rsidP="00505A1D">
            <w:pPr>
              <w:spacing w:after="0" w:line="240" w:lineRule="auto"/>
              <w:jc w:val="right"/>
              <w:rPr>
                <w:rFonts w:eastAsia="Times New Roman" w:cstheme="minorHAnsi"/>
                <w:lang w:eastAsia="es-ES"/>
              </w:rPr>
            </w:pPr>
            <w:r>
              <w:rPr>
                <w:rFonts w:ascii="Calibri" w:hAnsi="Calibri" w:cs="Calibri"/>
              </w:rPr>
              <w:t>1.635.315,66</w:t>
            </w:r>
          </w:p>
        </w:tc>
      </w:tr>
      <w:tr w:rsidR="00505A1D" w:rsidRPr="00F700AF" w14:paraId="1F7DC3AE" w14:textId="77777777" w:rsidTr="000A384F">
        <w:trPr>
          <w:tblCellSpacing w:w="1440" w:type="nil"/>
          <w:jc w:val="center"/>
        </w:trPr>
        <w:tc>
          <w:tcPr>
            <w:tcW w:w="4250" w:type="dxa"/>
          </w:tcPr>
          <w:p w14:paraId="44346578"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V INGRESOS PATRIMONIALES</w:t>
            </w:r>
          </w:p>
        </w:tc>
        <w:tc>
          <w:tcPr>
            <w:tcW w:w="4238" w:type="dxa"/>
            <w:tcBorders>
              <w:top w:val="nil"/>
              <w:left w:val="single" w:sz="4" w:space="0" w:color="auto"/>
              <w:bottom w:val="single" w:sz="4" w:space="0" w:color="auto"/>
              <w:right w:val="single" w:sz="4" w:space="0" w:color="auto"/>
            </w:tcBorders>
            <w:vAlign w:val="bottom"/>
          </w:tcPr>
          <w:p w14:paraId="29258576" w14:textId="629A27FE" w:rsidR="00505A1D" w:rsidRPr="00F700AF" w:rsidRDefault="00505A1D" w:rsidP="00505A1D">
            <w:pPr>
              <w:spacing w:after="0" w:line="240" w:lineRule="auto"/>
              <w:jc w:val="right"/>
              <w:rPr>
                <w:rFonts w:eastAsia="Times New Roman" w:cstheme="minorHAnsi"/>
                <w:lang w:eastAsia="es-ES"/>
              </w:rPr>
            </w:pPr>
            <w:r>
              <w:rPr>
                <w:rFonts w:ascii="Calibri" w:hAnsi="Calibri" w:cs="Calibri"/>
              </w:rPr>
              <w:t>0,00</w:t>
            </w:r>
          </w:p>
        </w:tc>
      </w:tr>
      <w:tr w:rsidR="00505A1D" w:rsidRPr="00F700AF" w14:paraId="6842C885" w14:textId="77777777" w:rsidTr="000A384F">
        <w:trPr>
          <w:tblCellSpacing w:w="1440" w:type="nil"/>
          <w:jc w:val="center"/>
        </w:trPr>
        <w:tc>
          <w:tcPr>
            <w:tcW w:w="4250" w:type="dxa"/>
          </w:tcPr>
          <w:p w14:paraId="36C8AC73"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VI ENAJENACIÓN DE INVERSIONES</w:t>
            </w:r>
          </w:p>
        </w:tc>
        <w:tc>
          <w:tcPr>
            <w:tcW w:w="4238" w:type="dxa"/>
            <w:tcBorders>
              <w:top w:val="nil"/>
              <w:left w:val="single" w:sz="4" w:space="0" w:color="auto"/>
              <w:bottom w:val="single" w:sz="4" w:space="0" w:color="auto"/>
              <w:right w:val="single" w:sz="4" w:space="0" w:color="auto"/>
            </w:tcBorders>
            <w:vAlign w:val="bottom"/>
          </w:tcPr>
          <w:p w14:paraId="4B8C8122" w14:textId="602813CC" w:rsidR="00505A1D" w:rsidRPr="00F700AF" w:rsidRDefault="00505A1D" w:rsidP="00505A1D">
            <w:pPr>
              <w:spacing w:after="0" w:line="240" w:lineRule="auto"/>
              <w:jc w:val="right"/>
              <w:rPr>
                <w:rFonts w:eastAsia="Times New Roman" w:cstheme="minorHAnsi"/>
                <w:lang w:eastAsia="es-ES"/>
              </w:rPr>
            </w:pPr>
            <w:r>
              <w:rPr>
                <w:rFonts w:ascii="Calibri" w:hAnsi="Calibri" w:cs="Calibri"/>
              </w:rPr>
              <w:t>0</w:t>
            </w:r>
          </w:p>
        </w:tc>
      </w:tr>
      <w:tr w:rsidR="00505A1D" w:rsidRPr="00F700AF" w14:paraId="7D34AD82" w14:textId="77777777" w:rsidTr="000A384F">
        <w:trPr>
          <w:tblCellSpacing w:w="1440" w:type="nil"/>
          <w:jc w:val="center"/>
        </w:trPr>
        <w:tc>
          <w:tcPr>
            <w:tcW w:w="4250" w:type="dxa"/>
          </w:tcPr>
          <w:p w14:paraId="651387FB" w14:textId="77777777" w:rsidR="00505A1D" w:rsidRPr="00F700AF" w:rsidRDefault="00505A1D" w:rsidP="00505A1D">
            <w:pPr>
              <w:spacing w:after="0" w:line="360" w:lineRule="auto"/>
              <w:rPr>
                <w:rFonts w:eastAsia="Times New Roman" w:cstheme="minorHAnsi"/>
                <w:lang w:eastAsia="es-ES"/>
              </w:rPr>
            </w:pPr>
            <w:r w:rsidRPr="00F700AF">
              <w:rPr>
                <w:rFonts w:eastAsia="Times New Roman" w:cstheme="minorHAnsi"/>
                <w:lang w:eastAsia="es-ES"/>
              </w:rPr>
              <w:t>VII TRANSFERENCIAS DE CAPITAL</w:t>
            </w:r>
          </w:p>
        </w:tc>
        <w:tc>
          <w:tcPr>
            <w:tcW w:w="4238" w:type="dxa"/>
            <w:tcBorders>
              <w:top w:val="nil"/>
              <w:left w:val="single" w:sz="4" w:space="0" w:color="auto"/>
              <w:bottom w:val="single" w:sz="4" w:space="0" w:color="auto"/>
              <w:right w:val="single" w:sz="4" w:space="0" w:color="auto"/>
            </w:tcBorders>
            <w:vAlign w:val="bottom"/>
          </w:tcPr>
          <w:p w14:paraId="39549714" w14:textId="317901DE" w:rsidR="00505A1D" w:rsidRPr="00F700AF" w:rsidRDefault="00505A1D" w:rsidP="00505A1D">
            <w:pPr>
              <w:spacing w:after="0" w:line="240" w:lineRule="auto"/>
              <w:jc w:val="right"/>
              <w:rPr>
                <w:rFonts w:eastAsia="Times New Roman" w:cstheme="minorHAnsi"/>
                <w:lang w:eastAsia="es-ES"/>
              </w:rPr>
            </w:pPr>
            <w:r>
              <w:rPr>
                <w:rFonts w:ascii="Calibri" w:hAnsi="Calibri" w:cs="Calibri"/>
              </w:rPr>
              <w:t>0,00</w:t>
            </w:r>
          </w:p>
        </w:tc>
      </w:tr>
      <w:tr w:rsidR="00505A1D" w:rsidRPr="00F700AF" w14:paraId="08F50607" w14:textId="77777777" w:rsidTr="000A384F">
        <w:trPr>
          <w:tblCellSpacing w:w="1440" w:type="nil"/>
          <w:jc w:val="center"/>
        </w:trPr>
        <w:tc>
          <w:tcPr>
            <w:tcW w:w="4250" w:type="dxa"/>
          </w:tcPr>
          <w:p w14:paraId="68F14CDC" w14:textId="77777777" w:rsidR="00505A1D" w:rsidRPr="00F700AF" w:rsidRDefault="00505A1D" w:rsidP="00505A1D">
            <w:pPr>
              <w:spacing w:after="0" w:line="360" w:lineRule="auto"/>
              <w:jc w:val="both"/>
              <w:rPr>
                <w:rFonts w:eastAsia="Times New Roman" w:cstheme="minorHAnsi"/>
                <w:b/>
                <w:lang w:eastAsia="es-ES"/>
              </w:rPr>
            </w:pPr>
            <w:r w:rsidRPr="00F700AF">
              <w:rPr>
                <w:rFonts w:eastAsia="Times New Roman" w:cstheme="minorHAnsi"/>
                <w:b/>
                <w:lang w:eastAsia="es-ES"/>
              </w:rPr>
              <w:t>TOTAL</w:t>
            </w:r>
          </w:p>
        </w:tc>
        <w:tc>
          <w:tcPr>
            <w:tcW w:w="4238" w:type="dxa"/>
            <w:vAlign w:val="bottom"/>
          </w:tcPr>
          <w:p w14:paraId="0C1E7ED9" w14:textId="402FFACA" w:rsidR="00505A1D" w:rsidRPr="00F700AF" w:rsidRDefault="00505A1D" w:rsidP="00505A1D">
            <w:pPr>
              <w:spacing w:after="0" w:line="240" w:lineRule="auto"/>
              <w:jc w:val="right"/>
              <w:rPr>
                <w:rFonts w:eastAsia="Times New Roman" w:cstheme="minorHAnsi"/>
                <w:b/>
                <w:bCs/>
                <w:color w:val="000000"/>
                <w:highlight w:val="yellow"/>
                <w:lang w:eastAsia="es-ES"/>
              </w:rPr>
            </w:pPr>
            <w:r>
              <w:rPr>
                <w:rFonts w:ascii="Calibri" w:hAnsi="Calibri" w:cs="Calibri"/>
                <w:b/>
                <w:bCs/>
              </w:rPr>
              <w:t>1.635.315,66</w:t>
            </w:r>
          </w:p>
        </w:tc>
      </w:tr>
    </w:tbl>
    <w:p w14:paraId="3AF5010D" w14:textId="77777777" w:rsidR="009545B2" w:rsidRPr="00F700AF" w:rsidRDefault="009545B2" w:rsidP="009545B2">
      <w:pPr>
        <w:spacing w:after="0" w:line="240" w:lineRule="auto"/>
        <w:jc w:val="both"/>
        <w:rPr>
          <w:rFonts w:eastAsia="Times New Roman" w:cstheme="minorHAnsi"/>
          <w:b/>
          <w:lang w:eastAsia="es-ES"/>
        </w:rPr>
      </w:pPr>
    </w:p>
    <w:p w14:paraId="3251FDF8" w14:textId="77777777" w:rsidR="009545B2" w:rsidRPr="00F700AF" w:rsidRDefault="009545B2" w:rsidP="009545B2">
      <w:pPr>
        <w:spacing w:after="0" w:line="240" w:lineRule="auto"/>
        <w:jc w:val="both"/>
        <w:rPr>
          <w:rFonts w:eastAsia="Times New Roman" w:cstheme="minorHAnsi"/>
          <w:b/>
          <w:lang w:eastAsia="es-ES"/>
        </w:rPr>
      </w:pPr>
    </w:p>
    <w:tbl>
      <w:tblPr>
        <w:tblW w:w="0" w:type="auto"/>
        <w:jc w:val="center"/>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50"/>
        <w:gridCol w:w="4238"/>
      </w:tblGrid>
      <w:tr w:rsidR="009545B2" w:rsidRPr="00F700AF" w14:paraId="31D1AE38" w14:textId="77777777" w:rsidTr="00DC1B53">
        <w:trPr>
          <w:tblCellSpacing w:w="1440" w:type="nil"/>
          <w:jc w:val="center"/>
        </w:trPr>
        <w:tc>
          <w:tcPr>
            <w:tcW w:w="8488" w:type="dxa"/>
            <w:gridSpan w:val="2"/>
          </w:tcPr>
          <w:p w14:paraId="0E88D14A" w14:textId="77777777" w:rsidR="009545B2" w:rsidRPr="00F700AF" w:rsidRDefault="009545B2" w:rsidP="009545B2">
            <w:pPr>
              <w:spacing w:after="0" w:line="360" w:lineRule="auto"/>
              <w:jc w:val="both"/>
              <w:rPr>
                <w:rFonts w:eastAsia="Times New Roman" w:cstheme="minorHAnsi"/>
                <w:b/>
                <w:lang w:eastAsia="es-ES"/>
              </w:rPr>
            </w:pPr>
            <w:r w:rsidRPr="00F700AF">
              <w:rPr>
                <w:rFonts w:eastAsia="Times New Roman" w:cstheme="minorHAnsi"/>
                <w:b/>
                <w:lang w:eastAsia="es-ES"/>
              </w:rPr>
              <w:t>LIQUIDACIÓN DEL PRESUPUESTO DE GASTOS (ORN)</w:t>
            </w:r>
          </w:p>
        </w:tc>
      </w:tr>
      <w:tr w:rsidR="00505A1D" w:rsidRPr="00F700AF" w14:paraId="04FB77AA" w14:textId="77777777" w:rsidTr="000F1075">
        <w:trPr>
          <w:tblCellSpacing w:w="1440" w:type="nil"/>
          <w:jc w:val="center"/>
        </w:trPr>
        <w:tc>
          <w:tcPr>
            <w:tcW w:w="4250" w:type="dxa"/>
          </w:tcPr>
          <w:p w14:paraId="541565DF"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I GASTOS DE PERSONAL</w:t>
            </w:r>
          </w:p>
        </w:tc>
        <w:tc>
          <w:tcPr>
            <w:tcW w:w="4238" w:type="dxa"/>
            <w:tcBorders>
              <w:top w:val="single" w:sz="4" w:space="0" w:color="auto"/>
              <w:left w:val="single" w:sz="4" w:space="0" w:color="auto"/>
              <w:bottom w:val="single" w:sz="4" w:space="0" w:color="auto"/>
              <w:right w:val="single" w:sz="4" w:space="0" w:color="auto"/>
            </w:tcBorders>
            <w:vAlign w:val="bottom"/>
          </w:tcPr>
          <w:p w14:paraId="53F1F972" w14:textId="2A68F653" w:rsidR="00505A1D" w:rsidRPr="00607FB6" w:rsidRDefault="00505A1D" w:rsidP="00505A1D">
            <w:pPr>
              <w:spacing w:after="0" w:line="240" w:lineRule="auto"/>
              <w:jc w:val="right"/>
              <w:rPr>
                <w:rFonts w:eastAsia="Times New Roman" w:cstheme="minorHAnsi"/>
                <w:color w:val="000000"/>
                <w:highlight w:val="yellow"/>
                <w:lang w:eastAsia="es-ES"/>
              </w:rPr>
            </w:pPr>
            <w:r>
              <w:rPr>
                <w:rFonts w:ascii="Calibri" w:hAnsi="Calibri" w:cs="Calibri"/>
              </w:rPr>
              <w:t>1.517.050,05</w:t>
            </w:r>
          </w:p>
        </w:tc>
      </w:tr>
      <w:tr w:rsidR="00505A1D" w:rsidRPr="00F700AF" w14:paraId="59311D63" w14:textId="77777777" w:rsidTr="000F1075">
        <w:trPr>
          <w:tblCellSpacing w:w="1440" w:type="nil"/>
          <w:jc w:val="center"/>
        </w:trPr>
        <w:tc>
          <w:tcPr>
            <w:tcW w:w="4250" w:type="dxa"/>
          </w:tcPr>
          <w:p w14:paraId="3E2A61CA"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II GASTOS EN BIENES CORRIENTES Y SERVICIOS</w:t>
            </w:r>
          </w:p>
        </w:tc>
        <w:tc>
          <w:tcPr>
            <w:tcW w:w="4238" w:type="dxa"/>
            <w:tcBorders>
              <w:top w:val="nil"/>
              <w:left w:val="single" w:sz="4" w:space="0" w:color="auto"/>
              <w:bottom w:val="single" w:sz="4" w:space="0" w:color="auto"/>
              <w:right w:val="single" w:sz="4" w:space="0" w:color="auto"/>
            </w:tcBorders>
            <w:vAlign w:val="bottom"/>
          </w:tcPr>
          <w:p w14:paraId="7AF66296" w14:textId="077C15BE" w:rsidR="00505A1D" w:rsidRPr="00607FB6" w:rsidRDefault="00505A1D" w:rsidP="00505A1D">
            <w:pPr>
              <w:spacing w:after="0" w:line="240" w:lineRule="auto"/>
              <w:jc w:val="right"/>
              <w:rPr>
                <w:rFonts w:eastAsia="Times New Roman" w:cstheme="minorHAnsi"/>
                <w:color w:val="000000"/>
                <w:highlight w:val="yellow"/>
                <w:lang w:eastAsia="es-ES"/>
              </w:rPr>
            </w:pPr>
            <w:r>
              <w:rPr>
                <w:rFonts w:ascii="Calibri" w:hAnsi="Calibri" w:cs="Calibri"/>
              </w:rPr>
              <w:t>81.115,45</w:t>
            </w:r>
          </w:p>
        </w:tc>
      </w:tr>
      <w:tr w:rsidR="00505A1D" w:rsidRPr="00F700AF" w14:paraId="3FDE747D" w14:textId="77777777" w:rsidTr="000F1075">
        <w:trPr>
          <w:tblCellSpacing w:w="1440" w:type="nil"/>
          <w:jc w:val="center"/>
        </w:trPr>
        <w:tc>
          <w:tcPr>
            <w:tcW w:w="4250" w:type="dxa"/>
          </w:tcPr>
          <w:p w14:paraId="4C413369"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III GASTOS FINANCIEROS</w:t>
            </w:r>
          </w:p>
        </w:tc>
        <w:tc>
          <w:tcPr>
            <w:tcW w:w="4238" w:type="dxa"/>
            <w:tcBorders>
              <w:top w:val="nil"/>
              <w:left w:val="single" w:sz="4" w:space="0" w:color="auto"/>
              <w:bottom w:val="single" w:sz="4" w:space="0" w:color="auto"/>
              <w:right w:val="single" w:sz="4" w:space="0" w:color="auto"/>
            </w:tcBorders>
            <w:vAlign w:val="bottom"/>
          </w:tcPr>
          <w:p w14:paraId="7C5E11D1" w14:textId="3E39A5C6" w:rsidR="00505A1D" w:rsidRPr="00607FB6" w:rsidRDefault="00505A1D" w:rsidP="00505A1D">
            <w:pPr>
              <w:spacing w:after="0" w:line="240" w:lineRule="auto"/>
              <w:jc w:val="right"/>
              <w:rPr>
                <w:rFonts w:eastAsia="Times New Roman" w:cstheme="minorHAnsi"/>
                <w:color w:val="000000"/>
                <w:lang w:eastAsia="es-ES"/>
              </w:rPr>
            </w:pPr>
            <w:r>
              <w:rPr>
                <w:rFonts w:ascii="Calibri" w:hAnsi="Calibri" w:cs="Calibri"/>
              </w:rPr>
              <w:t>66,95</w:t>
            </w:r>
          </w:p>
        </w:tc>
      </w:tr>
      <w:tr w:rsidR="00505A1D" w:rsidRPr="00F700AF" w14:paraId="56FC6C57" w14:textId="77777777" w:rsidTr="000F1075">
        <w:trPr>
          <w:tblCellSpacing w:w="1440" w:type="nil"/>
          <w:jc w:val="center"/>
        </w:trPr>
        <w:tc>
          <w:tcPr>
            <w:tcW w:w="4250" w:type="dxa"/>
          </w:tcPr>
          <w:p w14:paraId="5427B919"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IV TRANSFERENCIAS CORRIENTES</w:t>
            </w:r>
          </w:p>
        </w:tc>
        <w:tc>
          <w:tcPr>
            <w:tcW w:w="4238" w:type="dxa"/>
            <w:tcBorders>
              <w:top w:val="nil"/>
              <w:left w:val="single" w:sz="4" w:space="0" w:color="auto"/>
              <w:bottom w:val="single" w:sz="4" w:space="0" w:color="auto"/>
              <w:right w:val="single" w:sz="4" w:space="0" w:color="auto"/>
            </w:tcBorders>
            <w:vAlign w:val="bottom"/>
          </w:tcPr>
          <w:p w14:paraId="12F4DE2F" w14:textId="4DB63D84" w:rsidR="00505A1D" w:rsidRPr="00F700AF" w:rsidRDefault="00505A1D" w:rsidP="00505A1D">
            <w:pPr>
              <w:spacing w:after="0" w:line="240" w:lineRule="auto"/>
              <w:jc w:val="right"/>
              <w:rPr>
                <w:rFonts w:eastAsia="Times New Roman" w:cstheme="minorHAnsi"/>
                <w:color w:val="000000"/>
                <w:lang w:eastAsia="es-ES"/>
              </w:rPr>
            </w:pPr>
            <w:r>
              <w:rPr>
                <w:rFonts w:ascii="Calibri" w:hAnsi="Calibri" w:cs="Calibri"/>
              </w:rPr>
              <w:t>0,00</w:t>
            </w:r>
          </w:p>
        </w:tc>
      </w:tr>
      <w:tr w:rsidR="00505A1D" w:rsidRPr="00F700AF" w14:paraId="0AE0EF72" w14:textId="77777777" w:rsidTr="000F1075">
        <w:trPr>
          <w:tblCellSpacing w:w="1440" w:type="nil"/>
          <w:jc w:val="center"/>
        </w:trPr>
        <w:tc>
          <w:tcPr>
            <w:tcW w:w="4250" w:type="dxa"/>
          </w:tcPr>
          <w:p w14:paraId="2CD53972"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V FONDO DE CONTINGENCIA</w:t>
            </w:r>
          </w:p>
        </w:tc>
        <w:tc>
          <w:tcPr>
            <w:tcW w:w="4238" w:type="dxa"/>
            <w:tcBorders>
              <w:top w:val="nil"/>
              <w:left w:val="single" w:sz="4" w:space="0" w:color="auto"/>
              <w:bottom w:val="single" w:sz="4" w:space="0" w:color="auto"/>
              <w:right w:val="single" w:sz="4" w:space="0" w:color="auto"/>
            </w:tcBorders>
            <w:vAlign w:val="bottom"/>
          </w:tcPr>
          <w:p w14:paraId="0B099D37" w14:textId="5F416878" w:rsidR="00505A1D" w:rsidRPr="00F700AF" w:rsidRDefault="00505A1D" w:rsidP="00505A1D">
            <w:pPr>
              <w:spacing w:after="0" w:line="240" w:lineRule="auto"/>
              <w:jc w:val="right"/>
              <w:rPr>
                <w:rFonts w:eastAsia="Times New Roman" w:cstheme="minorHAnsi"/>
                <w:color w:val="000000"/>
                <w:lang w:eastAsia="es-ES"/>
              </w:rPr>
            </w:pPr>
            <w:r>
              <w:rPr>
                <w:rFonts w:ascii="Calibri" w:hAnsi="Calibri" w:cs="Calibri"/>
              </w:rPr>
              <w:t>0,00</w:t>
            </w:r>
          </w:p>
        </w:tc>
      </w:tr>
      <w:tr w:rsidR="00505A1D" w:rsidRPr="00F700AF" w14:paraId="55DA7A3A" w14:textId="77777777" w:rsidTr="000F1075">
        <w:trPr>
          <w:tblCellSpacing w:w="1440" w:type="nil"/>
          <w:jc w:val="center"/>
        </w:trPr>
        <w:tc>
          <w:tcPr>
            <w:tcW w:w="4250" w:type="dxa"/>
          </w:tcPr>
          <w:p w14:paraId="724E9F2F"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VI INVERSIONES REALES</w:t>
            </w:r>
          </w:p>
        </w:tc>
        <w:tc>
          <w:tcPr>
            <w:tcW w:w="4238" w:type="dxa"/>
            <w:tcBorders>
              <w:top w:val="nil"/>
              <w:left w:val="single" w:sz="4" w:space="0" w:color="auto"/>
              <w:bottom w:val="single" w:sz="4" w:space="0" w:color="auto"/>
              <w:right w:val="single" w:sz="4" w:space="0" w:color="auto"/>
            </w:tcBorders>
            <w:vAlign w:val="bottom"/>
          </w:tcPr>
          <w:p w14:paraId="4D3DC5CF" w14:textId="37FCDB5F" w:rsidR="00505A1D" w:rsidRPr="00F700AF" w:rsidRDefault="00505A1D" w:rsidP="00505A1D">
            <w:pPr>
              <w:spacing w:after="0" w:line="240" w:lineRule="auto"/>
              <w:jc w:val="right"/>
              <w:rPr>
                <w:rFonts w:eastAsia="Times New Roman" w:cstheme="minorHAnsi"/>
                <w:color w:val="000000"/>
                <w:lang w:eastAsia="es-ES"/>
              </w:rPr>
            </w:pPr>
            <w:r>
              <w:rPr>
                <w:rFonts w:ascii="Calibri" w:hAnsi="Calibri" w:cs="Calibri"/>
              </w:rPr>
              <w:t>5590,2</w:t>
            </w:r>
          </w:p>
        </w:tc>
      </w:tr>
      <w:tr w:rsidR="00505A1D" w:rsidRPr="00F700AF" w14:paraId="3BC1D75F" w14:textId="77777777" w:rsidTr="000F1075">
        <w:trPr>
          <w:tblCellSpacing w:w="1440" w:type="nil"/>
          <w:jc w:val="center"/>
        </w:trPr>
        <w:tc>
          <w:tcPr>
            <w:tcW w:w="4250" w:type="dxa"/>
          </w:tcPr>
          <w:p w14:paraId="398FEFB8" w14:textId="77777777" w:rsidR="00505A1D" w:rsidRPr="00F700AF" w:rsidRDefault="00505A1D" w:rsidP="00505A1D">
            <w:pPr>
              <w:spacing w:after="0" w:line="360" w:lineRule="auto"/>
              <w:jc w:val="both"/>
              <w:rPr>
                <w:rFonts w:eastAsia="Times New Roman" w:cstheme="minorHAnsi"/>
                <w:lang w:eastAsia="es-ES"/>
              </w:rPr>
            </w:pPr>
            <w:r w:rsidRPr="00F700AF">
              <w:rPr>
                <w:rFonts w:eastAsia="Times New Roman" w:cstheme="minorHAnsi"/>
                <w:lang w:eastAsia="es-ES"/>
              </w:rPr>
              <w:t>VII TRANSFERENCIAS DE CAPITAL</w:t>
            </w:r>
          </w:p>
        </w:tc>
        <w:tc>
          <w:tcPr>
            <w:tcW w:w="4238" w:type="dxa"/>
            <w:tcBorders>
              <w:top w:val="nil"/>
              <w:left w:val="single" w:sz="4" w:space="0" w:color="auto"/>
              <w:bottom w:val="single" w:sz="4" w:space="0" w:color="auto"/>
              <w:right w:val="single" w:sz="4" w:space="0" w:color="auto"/>
            </w:tcBorders>
            <w:vAlign w:val="bottom"/>
          </w:tcPr>
          <w:p w14:paraId="61EC27DB" w14:textId="01C83B3C" w:rsidR="00505A1D" w:rsidRPr="00F700AF" w:rsidRDefault="00505A1D" w:rsidP="00505A1D">
            <w:pPr>
              <w:spacing w:after="0" w:line="240" w:lineRule="auto"/>
              <w:jc w:val="right"/>
              <w:rPr>
                <w:rFonts w:eastAsia="Times New Roman" w:cstheme="minorHAnsi"/>
                <w:color w:val="000000"/>
                <w:lang w:eastAsia="es-ES"/>
              </w:rPr>
            </w:pPr>
            <w:r>
              <w:rPr>
                <w:rFonts w:ascii="Calibri" w:hAnsi="Calibri" w:cs="Calibri"/>
              </w:rPr>
              <w:t>0,00</w:t>
            </w:r>
          </w:p>
        </w:tc>
      </w:tr>
      <w:tr w:rsidR="00505A1D" w:rsidRPr="00F700AF" w14:paraId="19682E3B" w14:textId="77777777" w:rsidTr="000F1075">
        <w:trPr>
          <w:tblCellSpacing w:w="1440" w:type="nil"/>
          <w:jc w:val="center"/>
        </w:trPr>
        <w:tc>
          <w:tcPr>
            <w:tcW w:w="4250" w:type="dxa"/>
          </w:tcPr>
          <w:p w14:paraId="1670370C" w14:textId="77777777" w:rsidR="00505A1D" w:rsidRPr="00F700AF" w:rsidRDefault="00505A1D" w:rsidP="00505A1D">
            <w:pPr>
              <w:spacing w:after="0" w:line="360" w:lineRule="auto"/>
              <w:jc w:val="both"/>
              <w:rPr>
                <w:rFonts w:eastAsia="Times New Roman" w:cstheme="minorHAnsi"/>
                <w:b/>
                <w:lang w:eastAsia="es-ES"/>
              </w:rPr>
            </w:pPr>
            <w:r w:rsidRPr="00F700AF">
              <w:rPr>
                <w:rFonts w:eastAsia="Times New Roman" w:cstheme="minorHAnsi"/>
                <w:b/>
                <w:lang w:eastAsia="es-ES"/>
              </w:rPr>
              <w:t>TOTAL</w:t>
            </w:r>
          </w:p>
        </w:tc>
        <w:tc>
          <w:tcPr>
            <w:tcW w:w="4238" w:type="dxa"/>
            <w:vAlign w:val="bottom"/>
          </w:tcPr>
          <w:p w14:paraId="69FC9189" w14:textId="66748C97" w:rsidR="00505A1D" w:rsidRPr="00F700AF" w:rsidRDefault="00505A1D" w:rsidP="00505A1D">
            <w:pPr>
              <w:spacing w:after="0" w:line="240" w:lineRule="auto"/>
              <w:jc w:val="right"/>
              <w:rPr>
                <w:rFonts w:eastAsia="Times New Roman" w:cstheme="minorHAnsi"/>
                <w:b/>
                <w:bCs/>
                <w:color w:val="000000"/>
                <w:highlight w:val="yellow"/>
                <w:lang w:eastAsia="es-ES"/>
              </w:rPr>
            </w:pPr>
            <w:r>
              <w:rPr>
                <w:rFonts w:ascii="Calibri" w:hAnsi="Calibri" w:cs="Calibri"/>
                <w:b/>
                <w:bCs/>
              </w:rPr>
              <w:t>1.603.822,65</w:t>
            </w:r>
          </w:p>
        </w:tc>
      </w:tr>
    </w:tbl>
    <w:p w14:paraId="4CC251C5" w14:textId="77777777" w:rsidR="009545B2" w:rsidRPr="00F700AF" w:rsidRDefault="009545B2" w:rsidP="009545B2">
      <w:pPr>
        <w:spacing w:after="0" w:line="240" w:lineRule="auto"/>
        <w:ind w:left="708"/>
        <w:jc w:val="both"/>
        <w:rPr>
          <w:rFonts w:eastAsia="Times New Roman" w:cstheme="minorHAnsi"/>
          <w:b/>
          <w:lang w:eastAsia="es-ES"/>
        </w:rPr>
      </w:pPr>
    </w:p>
    <w:p w14:paraId="55C7BF38" w14:textId="77777777" w:rsidR="009545B2" w:rsidRPr="00F700AF" w:rsidRDefault="009545B2" w:rsidP="009545B2">
      <w:pPr>
        <w:spacing w:after="0" w:line="240" w:lineRule="auto"/>
        <w:ind w:left="708"/>
        <w:jc w:val="both"/>
        <w:rPr>
          <w:rFonts w:eastAsia="Times New Roman" w:cstheme="minorHAnsi"/>
          <w:b/>
          <w:lang w:eastAsia="es-ES"/>
        </w:rPr>
      </w:pPr>
    </w:p>
    <w:tbl>
      <w:tblPr>
        <w:tblW w:w="0" w:type="auto"/>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247"/>
        <w:gridCol w:w="4241"/>
      </w:tblGrid>
      <w:tr w:rsidR="009545B2" w:rsidRPr="00F700AF" w14:paraId="7E1ED69A" w14:textId="77777777" w:rsidTr="00EE7C0F">
        <w:trPr>
          <w:tblCellSpacing w:w="1440" w:type="nil"/>
        </w:trPr>
        <w:tc>
          <w:tcPr>
            <w:tcW w:w="4247" w:type="dxa"/>
          </w:tcPr>
          <w:p w14:paraId="6AFF9A36" w14:textId="77777777" w:rsidR="009545B2" w:rsidRPr="00F700AF" w:rsidRDefault="009545B2" w:rsidP="009545B2">
            <w:pPr>
              <w:widowControl w:val="0"/>
              <w:autoSpaceDE w:val="0"/>
              <w:autoSpaceDN w:val="0"/>
              <w:adjustRightInd w:val="0"/>
              <w:spacing w:after="0" w:line="240" w:lineRule="auto"/>
              <w:rPr>
                <w:rFonts w:eastAsia="Times New Roman" w:cstheme="minorHAnsi"/>
                <w:lang w:val="pt-PT" w:eastAsia="es-ES"/>
              </w:rPr>
            </w:pPr>
            <w:r w:rsidRPr="00F700AF">
              <w:rPr>
                <w:rFonts w:eastAsia="Times New Roman" w:cstheme="minorHAnsi"/>
                <w:lang w:val="pt-PT" w:eastAsia="es-ES"/>
              </w:rPr>
              <w:t>Capítulo I-VII de gastos = Capítulos I-VII de ingresos</w:t>
            </w:r>
          </w:p>
          <w:p w14:paraId="6ACC05C5" w14:textId="77777777" w:rsidR="009545B2" w:rsidRPr="00F700AF" w:rsidRDefault="009545B2" w:rsidP="009545B2">
            <w:pPr>
              <w:widowControl w:val="0"/>
              <w:autoSpaceDE w:val="0"/>
              <w:autoSpaceDN w:val="0"/>
              <w:adjustRightInd w:val="0"/>
              <w:spacing w:after="0" w:line="240" w:lineRule="auto"/>
              <w:rPr>
                <w:rFonts w:eastAsia="Times New Roman" w:cstheme="minorHAnsi"/>
                <w:b/>
                <w:lang w:eastAsia="es-ES"/>
              </w:rPr>
            </w:pPr>
            <w:r w:rsidRPr="00F700AF">
              <w:rPr>
                <w:rFonts w:eastAsia="Times New Roman" w:cstheme="minorHAnsi"/>
                <w:b/>
                <w:lang w:eastAsia="es-ES"/>
              </w:rPr>
              <w:t>Superávit (+) / Déficit (-) no financiero</w:t>
            </w:r>
          </w:p>
        </w:tc>
        <w:tc>
          <w:tcPr>
            <w:tcW w:w="4241" w:type="dxa"/>
            <w:vAlign w:val="center"/>
          </w:tcPr>
          <w:p w14:paraId="30065605" w14:textId="3F674D37" w:rsidR="009545B2" w:rsidRPr="00505A1D" w:rsidRDefault="00505A1D" w:rsidP="00505A1D">
            <w:pPr>
              <w:jc w:val="right"/>
              <w:rPr>
                <w:rFonts w:ascii="Calibri" w:hAnsi="Calibri" w:cs="Calibri"/>
                <w:b/>
                <w:bCs/>
              </w:rPr>
            </w:pPr>
            <w:r>
              <w:rPr>
                <w:rFonts w:ascii="Calibri" w:hAnsi="Calibri" w:cs="Calibri"/>
                <w:b/>
                <w:bCs/>
              </w:rPr>
              <w:t>31.493,01</w:t>
            </w:r>
          </w:p>
        </w:tc>
      </w:tr>
    </w:tbl>
    <w:p w14:paraId="136D2493" w14:textId="4E4B238B" w:rsidR="00EE7C0F" w:rsidRPr="00F700AF" w:rsidRDefault="00EE7C0F" w:rsidP="00EE7C0F">
      <w:pPr>
        <w:spacing w:after="0" w:line="240" w:lineRule="auto"/>
        <w:ind w:firstLine="708"/>
        <w:jc w:val="both"/>
        <w:rPr>
          <w:rFonts w:eastAsia="Times New Roman" w:cstheme="minorHAnsi"/>
          <w:b/>
          <w:bCs/>
          <w:lang w:eastAsia="es-ES"/>
        </w:rPr>
      </w:pPr>
    </w:p>
    <w:p w14:paraId="44D14DC8" w14:textId="39177CAF" w:rsidR="00BB7A33" w:rsidRPr="00F700AF" w:rsidRDefault="00BB7A33" w:rsidP="00505A1D">
      <w:pPr>
        <w:keepNext/>
        <w:spacing w:after="0" w:line="240" w:lineRule="auto"/>
        <w:ind w:right="-1" w:firstLine="708"/>
        <w:jc w:val="both"/>
        <w:rPr>
          <w:rFonts w:eastAsia="Times New Roman" w:cstheme="minorHAnsi"/>
          <w:b/>
          <w:lang w:val="es-ES_tradnl" w:eastAsia="x-none"/>
        </w:rPr>
      </w:pPr>
      <w:r w:rsidRPr="00F700AF">
        <w:rPr>
          <w:rFonts w:eastAsia="Times New Roman" w:cstheme="minorHAnsi"/>
          <w:b/>
          <w:lang w:val="es-ES_tradnl" w:eastAsia="x-none"/>
        </w:rPr>
        <w:lastRenderedPageBreak/>
        <w:t xml:space="preserve">CÁLCULO DE LA CAPACIDAD/NECESIDAD DE FINANCIACIÓN DERIVADA DEL EJERCICIO </w:t>
      </w:r>
      <w:r w:rsidR="00F700AF" w:rsidRPr="00F700AF">
        <w:rPr>
          <w:rFonts w:eastAsia="Times New Roman" w:cstheme="minorHAnsi"/>
          <w:b/>
          <w:lang w:val="es-ES_tradnl" w:eastAsia="x-none"/>
        </w:rPr>
        <w:t>202</w:t>
      </w:r>
      <w:r w:rsidR="00505A1D">
        <w:rPr>
          <w:rFonts w:eastAsia="Times New Roman" w:cstheme="minorHAnsi"/>
          <w:b/>
          <w:lang w:val="es-ES_tradnl" w:eastAsia="x-none"/>
        </w:rPr>
        <w:t>4</w:t>
      </w:r>
      <w:r w:rsidRPr="00F700AF">
        <w:rPr>
          <w:rFonts w:eastAsia="Times New Roman" w:cstheme="minorHAnsi"/>
          <w:b/>
          <w:lang w:val="es-ES_tradnl" w:eastAsia="x-none"/>
        </w:rPr>
        <w:t xml:space="preserve"> DESPUÉS DE APLICAR LOS AJUSTES A LOS DATOS QUE SE EXTRAEN DE LA LIQUIDACIÓN DEL EJERCICIO:  </w:t>
      </w:r>
    </w:p>
    <w:p w14:paraId="2CA1CE92" w14:textId="77777777" w:rsidR="00BB7A33" w:rsidRPr="00F700AF" w:rsidRDefault="00BB7A33" w:rsidP="00BB7A33">
      <w:pPr>
        <w:keepNext/>
        <w:spacing w:after="0" w:line="240" w:lineRule="auto"/>
        <w:ind w:left="360" w:right="-1" w:firstLine="348"/>
        <w:jc w:val="both"/>
        <w:outlineLvl w:val="0"/>
        <w:rPr>
          <w:rFonts w:eastAsia="Times New Roman" w:cstheme="minorHAnsi"/>
          <w:b/>
          <w:lang w:val="es-ES_tradnl" w:eastAsia="x-none"/>
        </w:rPr>
      </w:pPr>
    </w:p>
    <w:p w14:paraId="4C220C1B" w14:textId="77777777" w:rsidR="00BB7A33" w:rsidRPr="00F700AF" w:rsidRDefault="00BB7A33" w:rsidP="001C632D">
      <w:pPr>
        <w:keepNext/>
        <w:spacing w:after="0" w:line="240" w:lineRule="auto"/>
        <w:ind w:right="-1"/>
        <w:jc w:val="both"/>
        <w:rPr>
          <w:rFonts w:eastAsia="Times New Roman" w:cstheme="minorHAnsi"/>
          <w:color w:val="000000"/>
          <w:lang w:val="es-ES_tradnl" w:eastAsia="x-none"/>
        </w:rPr>
      </w:pPr>
    </w:p>
    <w:tbl>
      <w:tblPr>
        <w:tblW w:w="8804" w:type="dxa"/>
        <w:jc w:val="center"/>
        <w:tblCellMar>
          <w:left w:w="70" w:type="dxa"/>
          <w:right w:w="70" w:type="dxa"/>
        </w:tblCellMar>
        <w:tblLook w:val="00A0" w:firstRow="1" w:lastRow="0" w:firstColumn="1" w:lastColumn="0" w:noHBand="0" w:noVBand="0"/>
      </w:tblPr>
      <w:tblGrid>
        <w:gridCol w:w="7017"/>
        <w:gridCol w:w="1787"/>
      </w:tblGrid>
      <w:tr w:rsidR="00BB7A33" w:rsidRPr="00F700AF" w14:paraId="284954BF" w14:textId="77777777" w:rsidTr="002D0AE4">
        <w:trPr>
          <w:trHeight w:val="495"/>
          <w:jc w:val="center"/>
        </w:trPr>
        <w:tc>
          <w:tcPr>
            <w:tcW w:w="7017" w:type="dxa"/>
            <w:tcBorders>
              <w:top w:val="single" w:sz="12" w:space="0" w:color="auto"/>
              <w:left w:val="single" w:sz="12" w:space="0" w:color="auto"/>
              <w:bottom w:val="single" w:sz="12" w:space="0" w:color="auto"/>
              <w:right w:val="single" w:sz="12" w:space="0" w:color="auto"/>
            </w:tcBorders>
          </w:tcPr>
          <w:p w14:paraId="51374565" w14:textId="77777777" w:rsidR="00BB7A33" w:rsidRPr="00F700AF" w:rsidRDefault="00BB7A33" w:rsidP="000759BC">
            <w:pPr>
              <w:spacing w:after="0" w:line="240" w:lineRule="auto"/>
              <w:jc w:val="center"/>
              <w:rPr>
                <w:rFonts w:eastAsia="Times New Roman" w:cstheme="minorHAnsi"/>
                <w:b/>
                <w:bCs/>
                <w:color w:val="000000"/>
                <w:lang w:eastAsia="es-ES"/>
              </w:rPr>
            </w:pPr>
            <w:r w:rsidRPr="00F700AF">
              <w:rPr>
                <w:rFonts w:eastAsia="Times New Roman" w:cstheme="minorHAnsi"/>
                <w:b/>
                <w:bCs/>
                <w:color w:val="000000"/>
                <w:lang w:eastAsia="es-ES"/>
              </w:rPr>
              <w:t>CONCEPTOS</w:t>
            </w:r>
          </w:p>
        </w:tc>
        <w:tc>
          <w:tcPr>
            <w:tcW w:w="1787" w:type="dxa"/>
            <w:tcBorders>
              <w:top w:val="single" w:sz="12" w:space="0" w:color="auto"/>
              <w:left w:val="nil"/>
              <w:bottom w:val="single" w:sz="12" w:space="0" w:color="auto"/>
              <w:right w:val="single" w:sz="12" w:space="0" w:color="auto"/>
            </w:tcBorders>
          </w:tcPr>
          <w:p w14:paraId="506E0882" w14:textId="77777777" w:rsidR="00BB7A33" w:rsidRPr="00F700AF" w:rsidRDefault="00BB7A33" w:rsidP="000759BC">
            <w:pPr>
              <w:spacing w:after="0" w:line="240" w:lineRule="auto"/>
              <w:jc w:val="center"/>
              <w:rPr>
                <w:rFonts w:eastAsia="Times New Roman" w:cstheme="minorHAnsi"/>
                <w:b/>
                <w:bCs/>
                <w:color w:val="000000"/>
                <w:lang w:eastAsia="es-ES"/>
              </w:rPr>
            </w:pPr>
            <w:r w:rsidRPr="00F700AF">
              <w:rPr>
                <w:rFonts w:eastAsia="Times New Roman" w:cstheme="minorHAnsi"/>
                <w:b/>
                <w:bCs/>
                <w:color w:val="000000"/>
                <w:lang w:eastAsia="es-ES"/>
              </w:rPr>
              <w:t>IMPORTES</w:t>
            </w:r>
          </w:p>
        </w:tc>
      </w:tr>
      <w:tr w:rsidR="00133FF8" w:rsidRPr="00F700AF" w14:paraId="0A86B503" w14:textId="77777777" w:rsidTr="00133FF8">
        <w:trPr>
          <w:trHeight w:val="465"/>
          <w:jc w:val="center"/>
        </w:trPr>
        <w:tc>
          <w:tcPr>
            <w:tcW w:w="7017" w:type="dxa"/>
            <w:tcBorders>
              <w:top w:val="nil"/>
              <w:left w:val="single" w:sz="12" w:space="0" w:color="auto"/>
              <w:bottom w:val="single" w:sz="12" w:space="0" w:color="auto"/>
              <w:right w:val="single" w:sz="12" w:space="0" w:color="auto"/>
            </w:tcBorders>
          </w:tcPr>
          <w:p w14:paraId="2044DDFC" w14:textId="77777777" w:rsidR="00133FF8" w:rsidRPr="00F700AF" w:rsidRDefault="00133FF8" w:rsidP="00133FF8">
            <w:pPr>
              <w:spacing w:after="0" w:line="240" w:lineRule="auto"/>
              <w:rPr>
                <w:rFonts w:eastAsia="Times New Roman" w:cstheme="minorHAnsi"/>
                <w:color w:val="000000"/>
                <w:lang w:eastAsia="es-ES"/>
              </w:rPr>
            </w:pPr>
            <w:r w:rsidRPr="00F700AF">
              <w:rPr>
                <w:rFonts w:eastAsia="Times New Roman" w:cstheme="minorHAnsi"/>
                <w:color w:val="000000"/>
                <w:lang w:eastAsia="es-ES"/>
              </w:rPr>
              <w:t>a) Derechos Reconocidos capítulos. I a VII presupuesto corriente</w:t>
            </w:r>
          </w:p>
        </w:tc>
        <w:tc>
          <w:tcPr>
            <w:tcW w:w="1787" w:type="dxa"/>
            <w:tcBorders>
              <w:top w:val="nil"/>
              <w:left w:val="nil"/>
              <w:bottom w:val="single" w:sz="12" w:space="0" w:color="auto"/>
              <w:right w:val="single" w:sz="12" w:space="0" w:color="auto"/>
            </w:tcBorders>
            <w:vAlign w:val="center"/>
          </w:tcPr>
          <w:p w14:paraId="0D04C1AD" w14:textId="6D290B9A" w:rsidR="00133FF8" w:rsidRPr="007854DD" w:rsidRDefault="00133FF8" w:rsidP="00133FF8">
            <w:pPr>
              <w:spacing w:after="0" w:line="240" w:lineRule="auto"/>
              <w:jc w:val="right"/>
              <w:rPr>
                <w:rFonts w:eastAsia="Times New Roman" w:cstheme="minorHAnsi"/>
                <w:highlight w:val="yellow"/>
                <w:lang w:eastAsia="es-ES"/>
              </w:rPr>
            </w:pPr>
            <w:r>
              <w:rPr>
                <w:rFonts w:ascii="Calibri" w:hAnsi="Calibri" w:cs="Calibri"/>
              </w:rPr>
              <w:t>1.635.315,66</w:t>
            </w:r>
          </w:p>
        </w:tc>
      </w:tr>
      <w:tr w:rsidR="00133FF8" w:rsidRPr="00F700AF" w14:paraId="5009FFDD" w14:textId="77777777" w:rsidTr="00133FF8">
        <w:trPr>
          <w:trHeight w:val="465"/>
          <w:jc w:val="center"/>
        </w:trPr>
        <w:tc>
          <w:tcPr>
            <w:tcW w:w="7017" w:type="dxa"/>
            <w:tcBorders>
              <w:top w:val="nil"/>
              <w:left w:val="single" w:sz="12" w:space="0" w:color="auto"/>
              <w:bottom w:val="single" w:sz="12" w:space="0" w:color="auto"/>
              <w:right w:val="single" w:sz="12" w:space="0" w:color="auto"/>
            </w:tcBorders>
          </w:tcPr>
          <w:p w14:paraId="6CDAD92D" w14:textId="77777777" w:rsidR="00133FF8" w:rsidRPr="00F700AF" w:rsidRDefault="00133FF8" w:rsidP="00133FF8">
            <w:pPr>
              <w:spacing w:after="0" w:line="240" w:lineRule="auto"/>
              <w:rPr>
                <w:rFonts w:eastAsia="Times New Roman" w:cstheme="minorHAnsi"/>
                <w:color w:val="000000"/>
                <w:lang w:eastAsia="es-ES"/>
              </w:rPr>
            </w:pPr>
            <w:r w:rsidRPr="00F700AF">
              <w:rPr>
                <w:rFonts w:eastAsia="Times New Roman" w:cstheme="minorHAnsi"/>
                <w:color w:val="000000"/>
                <w:lang w:eastAsia="es-ES"/>
              </w:rPr>
              <w:t>b) Obligaciones Reconocidas capítulos I a VII presupuesto corriente</w:t>
            </w:r>
          </w:p>
        </w:tc>
        <w:tc>
          <w:tcPr>
            <w:tcW w:w="1787" w:type="dxa"/>
            <w:tcBorders>
              <w:top w:val="nil"/>
              <w:left w:val="nil"/>
              <w:bottom w:val="single" w:sz="12" w:space="0" w:color="auto"/>
              <w:right w:val="single" w:sz="12" w:space="0" w:color="auto"/>
            </w:tcBorders>
            <w:vAlign w:val="center"/>
          </w:tcPr>
          <w:p w14:paraId="22CA902E" w14:textId="05B5B637" w:rsidR="00133FF8" w:rsidRPr="007854DD" w:rsidRDefault="00133FF8" w:rsidP="00133FF8">
            <w:pPr>
              <w:spacing w:after="0" w:line="240" w:lineRule="auto"/>
              <w:jc w:val="right"/>
              <w:rPr>
                <w:rFonts w:eastAsia="Times New Roman" w:cstheme="minorHAnsi"/>
                <w:highlight w:val="yellow"/>
                <w:lang w:eastAsia="es-ES"/>
              </w:rPr>
            </w:pPr>
            <w:r>
              <w:rPr>
                <w:rFonts w:ascii="Calibri" w:hAnsi="Calibri" w:cs="Calibri"/>
              </w:rPr>
              <w:t>1.603.822,65</w:t>
            </w:r>
          </w:p>
        </w:tc>
      </w:tr>
      <w:tr w:rsidR="00133FF8" w:rsidRPr="00F700AF" w14:paraId="5587449C" w14:textId="77777777" w:rsidTr="00133FF8">
        <w:trPr>
          <w:trHeight w:val="345"/>
          <w:jc w:val="center"/>
        </w:trPr>
        <w:tc>
          <w:tcPr>
            <w:tcW w:w="7017" w:type="dxa"/>
            <w:tcBorders>
              <w:top w:val="nil"/>
              <w:left w:val="single" w:sz="12" w:space="0" w:color="auto"/>
              <w:bottom w:val="single" w:sz="12" w:space="0" w:color="auto"/>
              <w:right w:val="single" w:sz="12" w:space="0" w:color="auto"/>
            </w:tcBorders>
          </w:tcPr>
          <w:p w14:paraId="2AA9A23E" w14:textId="77777777" w:rsidR="00133FF8" w:rsidRPr="00F700AF" w:rsidRDefault="00133FF8" w:rsidP="00133FF8">
            <w:pPr>
              <w:spacing w:after="0" w:line="240" w:lineRule="auto"/>
              <w:rPr>
                <w:rFonts w:eastAsia="Times New Roman" w:cstheme="minorHAnsi"/>
                <w:b/>
                <w:bCs/>
                <w:color w:val="000000"/>
                <w:lang w:eastAsia="es-ES"/>
              </w:rPr>
            </w:pPr>
            <w:r w:rsidRPr="00F700AF">
              <w:rPr>
                <w:rFonts w:eastAsia="Times New Roman" w:cstheme="minorHAnsi"/>
                <w:b/>
                <w:bCs/>
                <w:color w:val="000000"/>
                <w:lang w:eastAsia="es-ES"/>
              </w:rPr>
              <w:t>c) TOTAL (a – b)</w:t>
            </w:r>
          </w:p>
        </w:tc>
        <w:tc>
          <w:tcPr>
            <w:tcW w:w="1787" w:type="dxa"/>
            <w:tcBorders>
              <w:top w:val="nil"/>
              <w:left w:val="nil"/>
              <w:bottom w:val="single" w:sz="12" w:space="0" w:color="auto"/>
              <w:right w:val="single" w:sz="12" w:space="0" w:color="auto"/>
            </w:tcBorders>
            <w:vAlign w:val="center"/>
          </w:tcPr>
          <w:p w14:paraId="48C20003" w14:textId="77F78ACA" w:rsidR="00133FF8" w:rsidRPr="00F700AF" w:rsidRDefault="00133FF8" w:rsidP="00133FF8">
            <w:pPr>
              <w:spacing w:after="0" w:line="240" w:lineRule="auto"/>
              <w:jc w:val="right"/>
              <w:rPr>
                <w:rFonts w:eastAsia="Times New Roman" w:cstheme="minorHAnsi"/>
                <w:b/>
                <w:highlight w:val="yellow"/>
                <w:lang w:eastAsia="es-ES"/>
              </w:rPr>
            </w:pPr>
            <w:r>
              <w:rPr>
                <w:rFonts w:ascii="Calibri" w:hAnsi="Calibri" w:cs="Calibri"/>
                <w:b/>
                <w:bCs/>
              </w:rPr>
              <w:t>31.493,01</w:t>
            </w:r>
          </w:p>
        </w:tc>
      </w:tr>
      <w:tr w:rsidR="00BB7A33" w:rsidRPr="00F700AF" w14:paraId="57FEE5BE" w14:textId="77777777" w:rsidTr="002D0AE4">
        <w:trPr>
          <w:trHeight w:val="345"/>
          <w:jc w:val="center"/>
        </w:trPr>
        <w:tc>
          <w:tcPr>
            <w:tcW w:w="7017" w:type="dxa"/>
            <w:tcBorders>
              <w:top w:val="nil"/>
              <w:left w:val="single" w:sz="12" w:space="0" w:color="auto"/>
              <w:bottom w:val="single" w:sz="12" w:space="0" w:color="auto"/>
              <w:right w:val="single" w:sz="12" w:space="0" w:color="auto"/>
            </w:tcBorders>
          </w:tcPr>
          <w:p w14:paraId="4160067D" w14:textId="77777777" w:rsidR="00BB7A33" w:rsidRPr="00F700AF" w:rsidRDefault="00BB7A33" w:rsidP="000759BC">
            <w:pPr>
              <w:spacing w:after="0" w:line="240" w:lineRule="auto"/>
              <w:jc w:val="center"/>
              <w:rPr>
                <w:rFonts w:eastAsia="Times New Roman" w:cstheme="minorHAnsi"/>
                <w:b/>
                <w:bCs/>
                <w:color w:val="000000"/>
                <w:lang w:eastAsia="es-ES"/>
              </w:rPr>
            </w:pPr>
            <w:r w:rsidRPr="00F700AF">
              <w:rPr>
                <w:rFonts w:eastAsia="Times New Roman" w:cstheme="minorHAnsi"/>
                <w:b/>
                <w:bCs/>
                <w:color w:val="000000"/>
                <w:lang w:eastAsia="es-ES"/>
              </w:rPr>
              <w:t>AJUSTES</w:t>
            </w:r>
          </w:p>
        </w:tc>
        <w:tc>
          <w:tcPr>
            <w:tcW w:w="1787" w:type="dxa"/>
            <w:tcBorders>
              <w:top w:val="nil"/>
              <w:left w:val="nil"/>
              <w:bottom w:val="single" w:sz="12" w:space="0" w:color="auto"/>
              <w:right w:val="single" w:sz="12" w:space="0" w:color="auto"/>
            </w:tcBorders>
            <w:vAlign w:val="bottom"/>
          </w:tcPr>
          <w:p w14:paraId="1BE5BFE1" w14:textId="77777777" w:rsidR="00BB7A33" w:rsidRPr="00F700AF" w:rsidRDefault="00BB7A33" w:rsidP="000759BC">
            <w:pPr>
              <w:spacing w:after="0" w:line="240" w:lineRule="auto"/>
              <w:jc w:val="right"/>
              <w:rPr>
                <w:rFonts w:eastAsia="Times New Roman" w:cstheme="minorHAnsi"/>
                <w:color w:val="000000"/>
                <w:highlight w:val="yellow"/>
                <w:lang w:eastAsia="es-ES"/>
              </w:rPr>
            </w:pPr>
          </w:p>
        </w:tc>
      </w:tr>
      <w:tr w:rsidR="00BB7A33" w:rsidRPr="00F700AF" w14:paraId="36319A58" w14:textId="77777777" w:rsidTr="002D0AE4">
        <w:trPr>
          <w:trHeight w:val="345"/>
          <w:jc w:val="center"/>
        </w:trPr>
        <w:tc>
          <w:tcPr>
            <w:tcW w:w="7017" w:type="dxa"/>
            <w:tcBorders>
              <w:top w:val="nil"/>
              <w:left w:val="single" w:sz="12" w:space="0" w:color="auto"/>
              <w:bottom w:val="single" w:sz="12" w:space="0" w:color="auto"/>
              <w:right w:val="single" w:sz="12" w:space="0" w:color="auto"/>
            </w:tcBorders>
          </w:tcPr>
          <w:p w14:paraId="68C07D0B" w14:textId="28D343E3" w:rsidR="00BB7A33" w:rsidRPr="00F700AF" w:rsidRDefault="00BB7A33" w:rsidP="000759BC">
            <w:pPr>
              <w:spacing w:after="0" w:line="360" w:lineRule="auto"/>
              <w:rPr>
                <w:rFonts w:eastAsia="Times New Roman" w:cstheme="minorHAnsi"/>
                <w:lang w:eastAsia="es-ES"/>
              </w:rPr>
            </w:pPr>
          </w:p>
        </w:tc>
        <w:tc>
          <w:tcPr>
            <w:tcW w:w="1787" w:type="dxa"/>
            <w:tcBorders>
              <w:top w:val="nil"/>
              <w:left w:val="nil"/>
              <w:bottom w:val="single" w:sz="12" w:space="0" w:color="auto"/>
              <w:right w:val="single" w:sz="12" w:space="0" w:color="auto"/>
            </w:tcBorders>
            <w:vAlign w:val="center"/>
          </w:tcPr>
          <w:p w14:paraId="3B89F2BA" w14:textId="46C5AEE4" w:rsidR="00BB7A33" w:rsidRPr="00F700AF" w:rsidRDefault="00BB7A33" w:rsidP="000759BC">
            <w:pPr>
              <w:spacing w:after="0" w:line="360" w:lineRule="auto"/>
              <w:jc w:val="right"/>
              <w:rPr>
                <w:rFonts w:eastAsia="Times New Roman" w:cstheme="minorHAnsi"/>
                <w:lang w:eastAsia="es-ES"/>
              </w:rPr>
            </w:pPr>
          </w:p>
        </w:tc>
      </w:tr>
      <w:tr w:rsidR="00990716" w:rsidRPr="00F700AF" w14:paraId="47DD2BF1" w14:textId="77777777" w:rsidTr="002D0AE4">
        <w:trPr>
          <w:trHeight w:val="345"/>
          <w:jc w:val="center"/>
        </w:trPr>
        <w:tc>
          <w:tcPr>
            <w:tcW w:w="7017" w:type="dxa"/>
            <w:tcBorders>
              <w:top w:val="nil"/>
              <w:left w:val="single" w:sz="12" w:space="0" w:color="auto"/>
              <w:bottom w:val="single" w:sz="12" w:space="0" w:color="auto"/>
              <w:right w:val="single" w:sz="12" w:space="0" w:color="auto"/>
            </w:tcBorders>
          </w:tcPr>
          <w:p w14:paraId="6F471328" w14:textId="16634B59" w:rsidR="00990716" w:rsidRPr="00F700AF" w:rsidRDefault="000418C3" w:rsidP="000759BC">
            <w:pPr>
              <w:spacing w:after="0" w:line="360" w:lineRule="auto"/>
              <w:rPr>
                <w:rFonts w:eastAsia="Times New Roman" w:cstheme="minorHAnsi"/>
                <w:lang w:eastAsia="es-ES"/>
              </w:rPr>
            </w:pPr>
            <w:r w:rsidRPr="000418C3">
              <w:rPr>
                <w:rFonts w:eastAsia="Times New Roman" w:cstheme="minorHAnsi"/>
                <w:lang w:eastAsia="es-ES"/>
              </w:rPr>
              <w:t>Ajuste por gastos pendientes de aplicar a presupuesto</w:t>
            </w:r>
          </w:p>
        </w:tc>
        <w:tc>
          <w:tcPr>
            <w:tcW w:w="1787" w:type="dxa"/>
            <w:tcBorders>
              <w:top w:val="nil"/>
              <w:left w:val="nil"/>
              <w:bottom w:val="single" w:sz="12" w:space="0" w:color="auto"/>
              <w:right w:val="single" w:sz="12" w:space="0" w:color="auto"/>
            </w:tcBorders>
            <w:vAlign w:val="center"/>
          </w:tcPr>
          <w:p w14:paraId="14B6E789" w14:textId="18C31913" w:rsidR="00990716" w:rsidRDefault="00133FF8" w:rsidP="000759BC">
            <w:pPr>
              <w:spacing w:after="0" w:line="360" w:lineRule="auto"/>
              <w:jc w:val="right"/>
              <w:rPr>
                <w:rFonts w:eastAsia="Times New Roman" w:cstheme="minorHAnsi"/>
                <w:lang w:eastAsia="es-ES"/>
              </w:rPr>
            </w:pPr>
            <w:r>
              <w:rPr>
                <w:rFonts w:eastAsia="Times New Roman" w:cstheme="minorHAnsi"/>
                <w:lang w:eastAsia="es-ES"/>
              </w:rPr>
              <w:t>0,00</w:t>
            </w:r>
          </w:p>
        </w:tc>
      </w:tr>
      <w:tr w:rsidR="00133FF8" w:rsidRPr="0067113D" w14:paraId="39488C1E" w14:textId="77777777" w:rsidTr="00133FF8">
        <w:trPr>
          <w:trHeight w:val="345"/>
          <w:jc w:val="center"/>
        </w:trPr>
        <w:tc>
          <w:tcPr>
            <w:tcW w:w="7017" w:type="dxa"/>
            <w:tcBorders>
              <w:top w:val="nil"/>
              <w:left w:val="single" w:sz="12" w:space="0" w:color="auto"/>
              <w:bottom w:val="single" w:sz="12" w:space="0" w:color="auto"/>
              <w:right w:val="single" w:sz="12" w:space="0" w:color="auto"/>
            </w:tcBorders>
          </w:tcPr>
          <w:p w14:paraId="27FAF477" w14:textId="77777777" w:rsidR="00133FF8" w:rsidRPr="00F700AF" w:rsidRDefault="00133FF8" w:rsidP="00133FF8">
            <w:pPr>
              <w:spacing w:after="0" w:line="240" w:lineRule="auto"/>
              <w:rPr>
                <w:rFonts w:eastAsia="Times New Roman" w:cstheme="minorHAnsi"/>
                <w:color w:val="000000"/>
                <w:lang w:eastAsia="es-ES"/>
              </w:rPr>
            </w:pPr>
            <w:r w:rsidRPr="00F700AF">
              <w:rPr>
                <w:rFonts w:eastAsia="Times New Roman" w:cstheme="minorHAnsi"/>
                <w:b/>
                <w:bCs/>
                <w:color w:val="000000"/>
                <w:lang w:eastAsia="es-ES"/>
              </w:rPr>
              <w:t>d) TOTAL AJUSTES</w:t>
            </w:r>
          </w:p>
        </w:tc>
        <w:tc>
          <w:tcPr>
            <w:tcW w:w="1787" w:type="dxa"/>
            <w:tcBorders>
              <w:top w:val="nil"/>
              <w:left w:val="nil"/>
              <w:bottom w:val="single" w:sz="12" w:space="0" w:color="auto"/>
              <w:right w:val="single" w:sz="12" w:space="0" w:color="auto"/>
            </w:tcBorders>
            <w:vAlign w:val="center"/>
          </w:tcPr>
          <w:p w14:paraId="6181528B" w14:textId="336CE7D1" w:rsidR="00133FF8" w:rsidRPr="0067113D" w:rsidRDefault="00133FF8" w:rsidP="00133FF8">
            <w:pPr>
              <w:spacing w:after="0" w:line="240" w:lineRule="auto"/>
              <w:jc w:val="right"/>
              <w:rPr>
                <w:rFonts w:eastAsia="Times New Roman" w:cstheme="minorHAnsi"/>
                <w:b/>
                <w:bCs/>
                <w:color w:val="000000"/>
                <w:highlight w:val="yellow"/>
                <w:lang w:eastAsia="es-ES"/>
              </w:rPr>
            </w:pPr>
            <w:r>
              <w:rPr>
                <w:rFonts w:ascii="Calibri" w:hAnsi="Calibri" w:cs="Calibri"/>
                <w:b/>
                <w:bCs/>
              </w:rPr>
              <w:t>0,00</w:t>
            </w:r>
          </w:p>
        </w:tc>
      </w:tr>
      <w:tr w:rsidR="00133FF8" w:rsidRPr="00F700AF" w14:paraId="302F7AD0" w14:textId="77777777" w:rsidTr="00133FF8">
        <w:trPr>
          <w:trHeight w:val="345"/>
          <w:jc w:val="center"/>
        </w:trPr>
        <w:tc>
          <w:tcPr>
            <w:tcW w:w="7017" w:type="dxa"/>
            <w:tcBorders>
              <w:top w:val="nil"/>
              <w:left w:val="single" w:sz="12" w:space="0" w:color="auto"/>
              <w:bottom w:val="single" w:sz="12" w:space="0" w:color="auto"/>
              <w:right w:val="single" w:sz="12" w:space="0" w:color="auto"/>
            </w:tcBorders>
          </w:tcPr>
          <w:p w14:paraId="2F342AC6" w14:textId="77777777" w:rsidR="00133FF8" w:rsidRPr="00F700AF" w:rsidRDefault="00133FF8" w:rsidP="00133FF8">
            <w:pPr>
              <w:spacing w:after="0" w:line="240" w:lineRule="auto"/>
              <w:rPr>
                <w:rFonts w:eastAsia="Times New Roman" w:cstheme="minorHAnsi"/>
                <w:color w:val="000000"/>
                <w:lang w:eastAsia="es-ES"/>
              </w:rPr>
            </w:pPr>
            <w:r w:rsidRPr="00F700AF">
              <w:rPr>
                <w:rFonts w:eastAsia="Times New Roman" w:cstheme="minorHAnsi"/>
                <w:b/>
                <w:bCs/>
                <w:color w:val="000000"/>
                <w:lang w:eastAsia="es-ES"/>
              </w:rPr>
              <w:t xml:space="preserve"> e) TOTAL CAPACIDAD/NECESIDAD DE FINANCIACIÓN(c - d)</w:t>
            </w:r>
          </w:p>
        </w:tc>
        <w:tc>
          <w:tcPr>
            <w:tcW w:w="1787" w:type="dxa"/>
            <w:tcBorders>
              <w:top w:val="nil"/>
              <w:left w:val="nil"/>
              <w:bottom w:val="single" w:sz="12" w:space="0" w:color="auto"/>
              <w:right w:val="single" w:sz="12" w:space="0" w:color="auto"/>
            </w:tcBorders>
            <w:vAlign w:val="center"/>
          </w:tcPr>
          <w:p w14:paraId="7F59B987" w14:textId="27765C75" w:rsidR="00133FF8" w:rsidRPr="008A60D5" w:rsidRDefault="00133FF8" w:rsidP="00133FF8">
            <w:pPr>
              <w:spacing w:after="0" w:line="240" w:lineRule="auto"/>
              <w:jc w:val="right"/>
              <w:rPr>
                <w:rFonts w:eastAsia="Times New Roman" w:cstheme="minorHAnsi"/>
                <w:b/>
                <w:bCs/>
                <w:color w:val="000000"/>
                <w:highlight w:val="yellow"/>
                <w:lang w:eastAsia="es-ES"/>
              </w:rPr>
            </w:pPr>
            <w:r>
              <w:rPr>
                <w:rFonts w:ascii="Calibri" w:hAnsi="Calibri" w:cs="Calibri"/>
                <w:b/>
                <w:bCs/>
              </w:rPr>
              <w:t>31.493,01</w:t>
            </w:r>
          </w:p>
        </w:tc>
      </w:tr>
    </w:tbl>
    <w:p w14:paraId="28874053" w14:textId="77777777" w:rsidR="00BB7A33" w:rsidRPr="00F700AF" w:rsidRDefault="00BB7A33" w:rsidP="00BB7A33">
      <w:pPr>
        <w:keepNext/>
        <w:spacing w:after="0" w:line="240" w:lineRule="auto"/>
        <w:ind w:left="360" w:right="-1" w:firstLine="348"/>
        <w:jc w:val="both"/>
        <w:outlineLvl w:val="0"/>
        <w:rPr>
          <w:rFonts w:eastAsia="Times New Roman" w:cstheme="minorHAnsi"/>
          <w:b/>
          <w:u w:val="single"/>
          <w:lang w:val="es-ES_tradnl" w:eastAsia="x-none"/>
        </w:rPr>
      </w:pPr>
    </w:p>
    <w:p w14:paraId="67BB83EC" w14:textId="77777777" w:rsidR="00BB7A33" w:rsidRPr="00F700AF" w:rsidRDefault="00BB7A33" w:rsidP="4CB9F847">
      <w:pPr>
        <w:keepNext/>
        <w:spacing w:after="0" w:line="240" w:lineRule="auto"/>
        <w:ind w:left="360" w:right="-1" w:firstLine="348"/>
        <w:jc w:val="both"/>
        <w:outlineLvl w:val="0"/>
        <w:rPr>
          <w:rFonts w:eastAsia="Times New Roman"/>
          <w:b/>
          <w:bCs/>
          <w:u w:val="single"/>
        </w:rPr>
      </w:pPr>
      <w:r w:rsidRPr="4CB9F847">
        <w:rPr>
          <w:rFonts w:eastAsia="Times New Roman"/>
          <w:b/>
          <w:bCs/>
          <w:u w:val="single"/>
        </w:rPr>
        <w:t>CONCLUSIÓN CAPACIDAD / NECESIDAD DE FINANCIACIÓN.-</w:t>
      </w:r>
    </w:p>
    <w:p w14:paraId="1FC0D16C" w14:textId="77777777" w:rsidR="00BB7A33" w:rsidRPr="00F700AF" w:rsidRDefault="00BB7A33" w:rsidP="00BB7A33">
      <w:pPr>
        <w:keepNext/>
        <w:spacing w:after="0" w:line="240" w:lineRule="auto"/>
        <w:ind w:left="360" w:right="-1" w:firstLine="348"/>
        <w:jc w:val="both"/>
        <w:outlineLvl w:val="0"/>
        <w:rPr>
          <w:rFonts w:eastAsia="Times New Roman" w:cstheme="minorHAnsi"/>
          <w:b/>
          <w:u w:val="single"/>
          <w:lang w:val="es-ES_tradnl" w:eastAsia="x-none"/>
        </w:rPr>
      </w:pPr>
    </w:p>
    <w:p w14:paraId="432EEA29" w14:textId="5BEC2C17" w:rsidR="00BB7A33" w:rsidRPr="00F700AF" w:rsidRDefault="00BB7A33" w:rsidP="00BB7A33">
      <w:pPr>
        <w:spacing w:after="0" w:line="240" w:lineRule="auto"/>
        <w:ind w:firstLine="709"/>
        <w:jc w:val="both"/>
        <w:rPr>
          <w:rFonts w:eastAsia="Times New Roman" w:cstheme="minorHAnsi"/>
          <w:u w:val="single"/>
          <w:lang w:eastAsia="es-ES"/>
        </w:rPr>
      </w:pPr>
      <w:r w:rsidRPr="00F700AF">
        <w:rPr>
          <w:rFonts w:eastAsia="Times New Roman" w:cstheme="minorHAnsi"/>
          <w:lang w:eastAsia="es-ES"/>
        </w:rPr>
        <w:t>La Liquidación de los Presupuestos y Estados financieros de</w:t>
      </w:r>
      <w:r w:rsidR="0067113D">
        <w:rPr>
          <w:rFonts w:eastAsia="Times New Roman" w:cstheme="minorHAnsi"/>
          <w:lang w:eastAsia="es-ES"/>
        </w:rPr>
        <w:t xml:space="preserve"> la Agencia de Desarrollo Local de Santa Pola</w:t>
      </w:r>
      <w:r w:rsidRPr="00F700AF">
        <w:rPr>
          <w:rFonts w:eastAsia="Times New Roman" w:cstheme="minorHAnsi"/>
          <w:lang w:eastAsia="es-ES"/>
        </w:rPr>
        <w:t xml:space="preserve"> correspondientes al ejercicio </w:t>
      </w:r>
      <w:r w:rsidR="00F700AF" w:rsidRPr="00F700AF">
        <w:rPr>
          <w:rFonts w:eastAsia="Times New Roman" w:cstheme="minorHAnsi"/>
          <w:lang w:eastAsia="es-ES"/>
        </w:rPr>
        <w:t>202</w:t>
      </w:r>
      <w:r w:rsidR="00133FF8">
        <w:rPr>
          <w:rFonts w:eastAsia="Times New Roman" w:cstheme="minorHAnsi"/>
          <w:lang w:eastAsia="es-ES"/>
        </w:rPr>
        <w:t>4</w:t>
      </w:r>
      <w:r w:rsidRPr="00F700AF">
        <w:rPr>
          <w:rFonts w:eastAsia="Times New Roman" w:cstheme="minorHAnsi"/>
          <w:lang w:eastAsia="es-ES"/>
        </w:rPr>
        <w:t xml:space="preserve">, genera una </w:t>
      </w:r>
      <w:r w:rsidR="0067113D">
        <w:rPr>
          <w:rFonts w:eastAsia="Times New Roman" w:cstheme="minorHAnsi"/>
          <w:lang w:eastAsia="es-ES"/>
        </w:rPr>
        <w:t>capacidad</w:t>
      </w:r>
      <w:r w:rsidRPr="00F700AF">
        <w:rPr>
          <w:rFonts w:eastAsia="Times New Roman" w:cstheme="minorHAnsi"/>
          <w:lang w:eastAsia="es-ES"/>
        </w:rPr>
        <w:t xml:space="preserve"> de financiación de </w:t>
      </w:r>
      <w:r w:rsidR="00133FF8">
        <w:rPr>
          <w:rFonts w:eastAsia="Times New Roman" w:cstheme="minorHAnsi"/>
          <w:lang w:eastAsia="es-ES"/>
        </w:rPr>
        <w:t>31.493,01</w:t>
      </w:r>
      <w:r w:rsidRPr="00F700AF">
        <w:rPr>
          <w:rFonts w:eastAsia="Times New Roman" w:cstheme="minorHAnsi"/>
          <w:lang w:eastAsia="es-ES"/>
        </w:rPr>
        <w:t xml:space="preserve"> euros, por lo que la Entidad </w:t>
      </w:r>
      <w:r w:rsidRPr="00F700AF">
        <w:rPr>
          <w:rFonts w:eastAsia="Times New Roman" w:cstheme="minorHAnsi"/>
          <w:u w:val="single"/>
          <w:lang w:eastAsia="es-ES"/>
        </w:rPr>
        <w:t>cumple el objetivo de estabilidad presupuestaria.</w:t>
      </w:r>
    </w:p>
    <w:p w14:paraId="79D9FD22" w14:textId="77777777" w:rsidR="00BB7A33" w:rsidRPr="00F700AF" w:rsidRDefault="00BB7A33" w:rsidP="00BB7A33">
      <w:pPr>
        <w:keepNext/>
        <w:spacing w:after="0" w:line="240" w:lineRule="auto"/>
        <w:ind w:right="-1" w:firstLine="708"/>
        <w:jc w:val="both"/>
        <w:rPr>
          <w:rFonts w:eastAsia="Times New Roman" w:cstheme="minorHAnsi"/>
          <w:b/>
          <w:lang w:val="es-ES_tradnl" w:eastAsia="x-none"/>
        </w:rPr>
      </w:pPr>
    </w:p>
    <w:p w14:paraId="4BA1A88B" w14:textId="77777777" w:rsidR="009545B2" w:rsidRPr="00F700AF" w:rsidRDefault="009545B2" w:rsidP="00133FF8">
      <w:pPr>
        <w:spacing w:after="0" w:line="240" w:lineRule="auto"/>
        <w:jc w:val="both"/>
        <w:rPr>
          <w:rFonts w:eastAsia="Times New Roman" w:cstheme="minorHAnsi"/>
          <w:lang w:eastAsia="es-ES"/>
        </w:rPr>
      </w:pPr>
    </w:p>
    <w:p w14:paraId="13CBAD46" w14:textId="77777777" w:rsidR="009545B2" w:rsidRPr="00F700AF" w:rsidRDefault="009545B2" w:rsidP="009545B2">
      <w:pPr>
        <w:spacing w:after="0" w:line="240" w:lineRule="auto"/>
        <w:ind w:firstLine="709"/>
        <w:jc w:val="both"/>
        <w:rPr>
          <w:rFonts w:eastAsia="Times New Roman" w:cstheme="minorHAnsi"/>
          <w:lang w:eastAsia="es-ES"/>
        </w:rPr>
      </w:pPr>
    </w:p>
    <w:p w14:paraId="07C30291" w14:textId="7329DE73" w:rsidR="009545B2" w:rsidRPr="00F700AF" w:rsidRDefault="009545B2" w:rsidP="009545B2">
      <w:pPr>
        <w:keepNext/>
        <w:spacing w:after="0" w:line="240" w:lineRule="auto"/>
        <w:ind w:right="-1" w:firstLine="708"/>
        <w:jc w:val="both"/>
        <w:rPr>
          <w:rFonts w:eastAsia="Times New Roman" w:cstheme="minorHAnsi"/>
          <w:b/>
          <w:lang w:val="es-ES_tradnl" w:eastAsia="x-none"/>
        </w:rPr>
      </w:pPr>
      <w:r w:rsidRPr="00F700AF">
        <w:rPr>
          <w:rFonts w:eastAsia="Times New Roman" w:cstheme="minorHAnsi"/>
          <w:b/>
          <w:lang w:val="es-ES_tradnl" w:eastAsia="x-none"/>
        </w:rPr>
        <w:t xml:space="preserve">CÁLCULO DE LA CAPACIDAD/NECESIDAD DE FINANCIACIÓN AGREGADA DERIVADA DEL EJERCICIO </w:t>
      </w:r>
      <w:r w:rsidR="00F700AF" w:rsidRPr="00F700AF">
        <w:rPr>
          <w:rFonts w:eastAsia="Times New Roman" w:cstheme="minorHAnsi"/>
          <w:b/>
          <w:lang w:val="es-ES_tradnl" w:eastAsia="x-none"/>
        </w:rPr>
        <w:t>202</w:t>
      </w:r>
      <w:r w:rsidR="00AF46BA">
        <w:rPr>
          <w:rFonts w:eastAsia="Times New Roman" w:cstheme="minorHAnsi"/>
          <w:b/>
          <w:lang w:val="es-ES_tradnl" w:eastAsia="x-none"/>
        </w:rPr>
        <w:t>4</w:t>
      </w:r>
      <w:r w:rsidRPr="00F700AF">
        <w:rPr>
          <w:rFonts w:eastAsia="Times New Roman" w:cstheme="minorHAnsi"/>
          <w:b/>
          <w:lang w:val="es-ES_tradnl" w:eastAsia="x-none"/>
        </w:rPr>
        <w:t xml:space="preserve"> DESPUÉS DE APLICAR LOS AJUSTES A LOS DATOS QUE SE EXTRAEN DE LA LIQUIDACIÓN DEL EJERCICIO:  </w:t>
      </w:r>
    </w:p>
    <w:tbl>
      <w:tblPr>
        <w:tblW w:w="87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073"/>
        <w:gridCol w:w="1701"/>
      </w:tblGrid>
      <w:tr w:rsidR="00CE5EE3" w:rsidRPr="00CE5EE3" w14:paraId="1E3EF92D" w14:textId="77777777" w:rsidTr="002D0AE4">
        <w:trPr>
          <w:trHeight w:val="288"/>
          <w:jc w:val="center"/>
        </w:trPr>
        <w:tc>
          <w:tcPr>
            <w:tcW w:w="7073" w:type="dxa"/>
            <w:noWrap/>
            <w:vAlign w:val="bottom"/>
            <w:hideMark/>
          </w:tcPr>
          <w:p w14:paraId="1F4B466C" w14:textId="77777777" w:rsidR="00CE5EE3" w:rsidRPr="00CE5EE3" w:rsidRDefault="00CE5EE3" w:rsidP="00CE5EE3">
            <w:pPr>
              <w:spacing w:after="0" w:line="240" w:lineRule="auto"/>
              <w:jc w:val="center"/>
              <w:rPr>
                <w:rFonts w:eastAsia="Times New Roman" w:cstheme="minorHAnsi"/>
                <w:b/>
                <w:bCs/>
                <w:color w:val="000000"/>
                <w:lang w:eastAsia="es-ES"/>
              </w:rPr>
            </w:pPr>
            <w:r w:rsidRPr="00CE5EE3">
              <w:rPr>
                <w:rFonts w:eastAsia="Times New Roman" w:cstheme="minorHAnsi"/>
                <w:b/>
                <w:bCs/>
                <w:color w:val="000000"/>
                <w:lang w:eastAsia="es-ES"/>
              </w:rPr>
              <w:t>CONCEPTOS</w:t>
            </w:r>
          </w:p>
        </w:tc>
        <w:tc>
          <w:tcPr>
            <w:tcW w:w="1701" w:type="dxa"/>
            <w:noWrap/>
            <w:vAlign w:val="bottom"/>
            <w:hideMark/>
          </w:tcPr>
          <w:p w14:paraId="25D9592E" w14:textId="77777777" w:rsidR="00CE5EE3" w:rsidRPr="00CE5EE3" w:rsidRDefault="00CE5EE3" w:rsidP="00CE5EE3">
            <w:pPr>
              <w:spacing w:after="0" w:line="240" w:lineRule="auto"/>
              <w:jc w:val="center"/>
              <w:rPr>
                <w:rFonts w:eastAsia="Times New Roman" w:cstheme="minorHAnsi"/>
                <w:b/>
                <w:bCs/>
                <w:color w:val="000000"/>
                <w:lang w:eastAsia="es-ES"/>
              </w:rPr>
            </w:pPr>
            <w:r w:rsidRPr="00CE5EE3">
              <w:rPr>
                <w:rFonts w:eastAsia="Times New Roman" w:cstheme="minorHAnsi"/>
                <w:b/>
                <w:bCs/>
                <w:color w:val="000000"/>
                <w:lang w:eastAsia="es-ES"/>
              </w:rPr>
              <w:t>IMPORTES</w:t>
            </w:r>
          </w:p>
        </w:tc>
      </w:tr>
      <w:tr w:rsidR="0004094D" w:rsidRPr="00CE5EE3" w14:paraId="64F77E0E" w14:textId="77777777" w:rsidTr="003D19A4">
        <w:trPr>
          <w:trHeight w:val="576"/>
          <w:jc w:val="center"/>
        </w:trPr>
        <w:tc>
          <w:tcPr>
            <w:tcW w:w="7073" w:type="dxa"/>
            <w:vAlign w:val="bottom"/>
            <w:hideMark/>
          </w:tcPr>
          <w:p w14:paraId="70EA076A" w14:textId="02F79D8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a) Derechos Reconocidos capítulos. I a VII presupuesto corriente (Deducidos 958.298,39 € por transferencias internas)</w:t>
            </w:r>
          </w:p>
        </w:tc>
        <w:tc>
          <w:tcPr>
            <w:tcW w:w="1701" w:type="dxa"/>
            <w:noWrap/>
            <w:vAlign w:val="bottom"/>
            <w:hideMark/>
          </w:tcPr>
          <w:p w14:paraId="5D2B6611" w14:textId="1315EAF3"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47.344.681,98</w:t>
            </w:r>
          </w:p>
        </w:tc>
      </w:tr>
      <w:tr w:rsidR="0004094D" w:rsidRPr="00CE5EE3" w14:paraId="2AE39ADA" w14:textId="77777777" w:rsidTr="003D19A4">
        <w:trPr>
          <w:trHeight w:val="576"/>
          <w:jc w:val="center"/>
        </w:trPr>
        <w:tc>
          <w:tcPr>
            <w:tcW w:w="7073" w:type="dxa"/>
            <w:vAlign w:val="bottom"/>
            <w:hideMark/>
          </w:tcPr>
          <w:p w14:paraId="05ABBDCD" w14:textId="6FF93D0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b) Obligaciones Reconocidas capítulos I a VII presupuesto corriente (Deducidos 958.298,39 por transferencias internas)</w:t>
            </w:r>
          </w:p>
        </w:tc>
        <w:tc>
          <w:tcPr>
            <w:tcW w:w="1701" w:type="dxa"/>
            <w:noWrap/>
            <w:vAlign w:val="bottom"/>
            <w:hideMark/>
          </w:tcPr>
          <w:p w14:paraId="289D055D" w14:textId="0811EC19"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41.519.745,07</w:t>
            </w:r>
          </w:p>
        </w:tc>
      </w:tr>
      <w:tr w:rsidR="0004094D" w:rsidRPr="00CE5EE3" w14:paraId="79313155" w14:textId="77777777" w:rsidTr="002D0AE4">
        <w:trPr>
          <w:trHeight w:val="288"/>
          <w:jc w:val="center"/>
        </w:trPr>
        <w:tc>
          <w:tcPr>
            <w:tcW w:w="7073" w:type="dxa"/>
            <w:noWrap/>
            <w:vAlign w:val="bottom"/>
            <w:hideMark/>
          </w:tcPr>
          <w:p w14:paraId="78B85D68" w14:textId="77777777" w:rsidR="0004094D" w:rsidRPr="00410B0C" w:rsidRDefault="0004094D" w:rsidP="0004094D">
            <w:pPr>
              <w:spacing w:after="0" w:line="240" w:lineRule="auto"/>
              <w:rPr>
                <w:rFonts w:eastAsia="Times New Roman" w:cstheme="minorHAnsi"/>
                <w:b/>
                <w:bCs/>
                <w:color w:val="000000"/>
                <w:lang w:eastAsia="es-ES"/>
              </w:rPr>
            </w:pPr>
            <w:r w:rsidRPr="00410B0C">
              <w:rPr>
                <w:rFonts w:eastAsia="Times New Roman" w:cstheme="minorHAnsi"/>
                <w:b/>
                <w:bCs/>
                <w:color w:val="000000"/>
                <w:lang w:eastAsia="es-ES"/>
              </w:rPr>
              <w:t>c) TOTAL (a – b)</w:t>
            </w:r>
          </w:p>
        </w:tc>
        <w:tc>
          <w:tcPr>
            <w:tcW w:w="1701" w:type="dxa"/>
            <w:noWrap/>
            <w:vAlign w:val="bottom"/>
            <w:hideMark/>
          </w:tcPr>
          <w:p w14:paraId="53E4522C" w14:textId="0530C2D1" w:rsidR="0004094D" w:rsidRPr="00410B0C" w:rsidRDefault="0004094D" w:rsidP="0004094D">
            <w:pPr>
              <w:spacing w:after="0" w:line="240" w:lineRule="auto"/>
              <w:jc w:val="right"/>
              <w:rPr>
                <w:rFonts w:eastAsia="Times New Roman" w:cstheme="minorHAnsi"/>
                <w:b/>
                <w:bCs/>
                <w:color w:val="000000"/>
                <w:lang w:eastAsia="es-ES"/>
              </w:rPr>
            </w:pPr>
            <w:r w:rsidRPr="00410B0C">
              <w:rPr>
                <w:rFonts w:cstheme="minorHAnsi"/>
                <w:b/>
                <w:bCs/>
                <w:color w:val="000000"/>
              </w:rPr>
              <w:t>5.824.936,91</w:t>
            </w:r>
          </w:p>
        </w:tc>
      </w:tr>
      <w:tr w:rsidR="0004094D" w:rsidRPr="00CE5EE3" w14:paraId="10132227" w14:textId="77777777" w:rsidTr="002D0AE4">
        <w:trPr>
          <w:trHeight w:val="288"/>
          <w:jc w:val="center"/>
        </w:trPr>
        <w:tc>
          <w:tcPr>
            <w:tcW w:w="7073" w:type="dxa"/>
            <w:noWrap/>
            <w:vAlign w:val="bottom"/>
            <w:hideMark/>
          </w:tcPr>
          <w:p w14:paraId="6F3E716D" w14:textId="77777777" w:rsidR="0004094D" w:rsidRPr="00410B0C" w:rsidRDefault="0004094D" w:rsidP="0004094D">
            <w:pPr>
              <w:spacing w:after="0" w:line="240" w:lineRule="auto"/>
              <w:jc w:val="center"/>
              <w:rPr>
                <w:rFonts w:eastAsia="Times New Roman" w:cstheme="minorHAnsi"/>
                <w:b/>
                <w:bCs/>
                <w:color w:val="000000"/>
                <w:lang w:eastAsia="es-ES"/>
              </w:rPr>
            </w:pPr>
            <w:r w:rsidRPr="00410B0C">
              <w:rPr>
                <w:rFonts w:eastAsia="Times New Roman" w:cstheme="minorHAnsi"/>
                <w:b/>
                <w:bCs/>
                <w:color w:val="000000"/>
                <w:lang w:eastAsia="es-ES"/>
              </w:rPr>
              <w:t>AJUSTES</w:t>
            </w:r>
          </w:p>
        </w:tc>
        <w:tc>
          <w:tcPr>
            <w:tcW w:w="1701" w:type="dxa"/>
            <w:noWrap/>
            <w:vAlign w:val="bottom"/>
            <w:hideMark/>
          </w:tcPr>
          <w:p w14:paraId="49926400" w14:textId="3AAE7D4E" w:rsidR="0004094D" w:rsidRPr="00410B0C" w:rsidRDefault="0004094D" w:rsidP="0004094D">
            <w:pPr>
              <w:spacing w:after="0" w:line="240" w:lineRule="auto"/>
              <w:rPr>
                <w:rFonts w:eastAsia="Times New Roman" w:cstheme="minorHAnsi"/>
                <w:color w:val="000000"/>
                <w:lang w:eastAsia="es-ES"/>
              </w:rPr>
            </w:pPr>
          </w:p>
        </w:tc>
      </w:tr>
      <w:tr w:rsidR="0004094D" w:rsidRPr="00CE5EE3" w14:paraId="7C11392A" w14:textId="77777777" w:rsidTr="002D0AE4">
        <w:trPr>
          <w:trHeight w:val="288"/>
          <w:jc w:val="center"/>
        </w:trPr>
        <w:tc>
          <w:tcPr>
            <w:tcW w:w="7073" w:type="dxa"/>
            <w:noWrap/>
            <w:vAlign w:val="bottom"/>
            <w:hideMark/>
          </w:tcPr>
          <w:p w14:paraId="4911F6F4"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1)  Ajustes recaudación capítulo 1</w:t>
            </w:r>
          </w:p>
        </w:tc>
        <w:tc>
          <w:tcPr>
            <w:tcW w:w="1701" w:type="dxa"/>
            <w:noWrap/>
            <w:vAlign w:val="bottom"/>
            <w:hideMark/>
          </w:tcPr>
          <w:p w14:paraId="513BBEBD" w14:textId="3E0B0ACF"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-362.264,49</w:t>
            </w:r>
          </w:p>
        </w:tc>
      </w:tr>
      <w:tr w:rsidR="0004094D" w:rsidRPr="00CE5EE3" w14:paraId="7701FA04" w14:textId="77777777" w:rsidTr="002D0AE4">
        <w:trPr>
          <w:trHeight w:val="288"/>
          <w:jc w:val="center"/>
        </w:trPr>
        <w:tc>
          <w:tcPr>
            <w:tcW w:w="7073" w:type="dxa"/>
            <w:noWrap/>
            <w:vAlign w:val="bottom"/>
            <w:hideMark/>
          </w:tcPr>
          <w:p w14:paraId="3BCAFEAA"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2)  Ajustes recaudación capítulo 2</w:t>
            </w:r>
          </w:p>
        </w:tc>
        <w:tc>
          <w:tcPr>
            <w:tcW w:w="1701" w:type="dxa"/>
            <w:noWrap/>
            <w:vAlign w:val="bottom"/>
            <w:hideMark/>
          </w:tcPr>
          <w:p w14:paraId="759883B7" w14:textId="4CD53475"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-92.828,03</w:t>
            </w:r>
          </w:p>
        </w:tc>
      </w:tr>
      <w:tr w:rsidR="0004094D" w:rsidRPr="00CE5EE3" w14:paraId="2C704F84" w14:textId="77777777" w:rsidTr="002D0AE4">
        <w:trPr>
          <w:trHeight w:val="288"/>
          <w:jc w:val="center"/>
        </w:trPr>
        <w:tc>
          <w:tcPr>
            <w:tcW w:w="7073" w:type="dxa"/>
            <w:noWrap/>
            <w:vAlign w:val="bottom"/>
            <w:hideMark/>
          </w:tcPr>
          <w:p w14:paraId="21E15315"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3)  Ajustes recaudación capítulo 3</w:t>
            </w:r>
          </w:p>
        </w:tc>
        <w:tc>
          <w:tcPr>
            <w:tcW w:w="1701" w:type="dxa"/>
            <w:noWrap/>
            <w:vAlign w:val="bottom"/>
            <w:hideMark/>
          </w:tcPr>
          <w:p w14:paraId="5C3D0832" w14:textId="7C9F24FA"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-448.233,36</w:t>
            </w:r>
          </w:p>
        </w:tc>
      </w:tr>
      <w:tr w:rsidR="0004094D" w:rsidRPr="00CE5EE3" w14:paraId="5DE71D97" w14:textId="77777777" w:rsidTr="002D0AE4">
        <w:trPr>
          <w:trHeight w:val="288"/>
          <w:jc w:val="center"/>
        </w:trPr>
        <w:tc>
          <w:tcPr>
            <w:tcW w:w="7073" w:type="dxa"/>
            <w:noWrap/>
            <w:vAlign w:val="bottom"/>
            <w:hideMark/>
          </w:tcPr>
          <w:p w14:paraId="6BA73D43"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4)  Devolución liquidación PIE 2008</w:t>
            </w:r>
          </w:p>
        </w:tc>
        <w:tc>
          <w:tcPr>
            <w:tcW w:w="1701" w:type="dxa"/>
            <w:noWrap/>
            <w:vAlign w:val="bottom"/>
            <w:hideMark/>
          </w:tcPr>
          <w:p w14:paraId="09E62A08" w14:textId="2AEDA9DD"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18.470,64</w:t>
            </w:r>
          </w:p>
        </w:tc>
      </w:tr>
      <w:tr w:rsidR="0004094D" w:rsidRPr="00CE5EE3" w14:paraId="49167851" w14:textId="77777777" w:rsidTr="002D0AE4">
        <w:trPr>
          <w:trHeight w:val="288"/>
          <w:jc w:val="center"/>
        </w:trPr>
        <w:tc>
          <w:tcPr>
            <w:tcW w:w="7073" w:type="dxa"/>
            <w:noWrap/>
            <w:vAlign w:val="bottom"/>
            <w:hideMark/>
          </w:tcPr>
          <w:p w14:paraId="06671BE6"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5)  Devolución liquidación PIE 2009</w:t>
            </w:r>
          </w:p>
        </w:tc>
        <w:tc>
          <w:tcPr>
            <w:tcW w:w="1701" w:type="dxa"/>
            <w:noWrap/>
            <w:vAlign w:val="bottom"/>
            <w:hideMark/>
          </w:tcPr>
          <w:p w14:paraId="3CA60B90" w14:textId="0DAEA34D"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49.053,48</w:t>
            </w:r>
          </w:p>
        </w:tc>
      </w:tr>
      <w:tr w:rsidR="0004094D" w:rsidRPr="00CE5EE3" w14:paraId="7F7383B8" w14:textId="77777777" w:rsidTr="002D0AE4">
        <w:trPr>
          <w:trHeight w:val="288"/>
          <w:jc w:val="center"/>
        </w:trPr>
        <w:tc>
          <w:tcPr>
            <w:tcW w:w="7073" w:type="dxa"/>
            <w:noWrap/>
            <w:vAlign w:val="bottom"/>
            <w:hideMark/>
          </w:tcPr>
          <w:p w14:paraId="7E128F91"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6) Ajuste por gastos pendientes de aplicar a presupuesto</w:t>
            </w:r>
          </w:p>
        </w:tc>
        <w:tc>
          <w:tcPr>
            <w:tcW w:w="1701" w:type="dxa"/>
            <w:noWrap/>
            <w:vAlign w:val="bottom"/>
            <w:hideMark/>
          </w:tcPr>
          <w:p w14:paraId="291AAD35" w14:textId="5574F131" w:rsidR="0004094D" w:rsidRPr="00410B0C" w:rsidRDefault="0004094D" w:rsidP="0004094D">
            <w:pPr>
              <w:spacing w:after="0" w:line="240" w:lineRule="auto"/>
              <w:jc w:val="right"/>
              <w:rPr>
                <w:rFonts w:eastAsia="Times New Roman" w:cstheme="minorHAnsi"/>
                <w:color w:val="000000"/>
                <w:lang w:eastAsia="es-ES"/>
              </w:rPr>
            </w:pPr>
            <w:r w:rsidRPr="00410B0C">
              <w:rPr>
                <w:rFonts w:cstheme="minorHAnsi"/>
                <w:color w:val="000000"/>
              </w:rPr>
              <w:t>75.541,84</w:t>
            </w:r>
          </w:p>
        </w:tc>
      </w:tr>
      <w:tr w:rsidR="0004094D" w:rsidRPr="00CE5EE3" w14:paraId="7AA89836" w14:textId="77777777" w:rsidTr="002D0AE4">
        <w:trPr>
          <w:trHeight w:val="288"/>
          <w:jc w:val="center"/>
        </w:trPr>
        <w:tc>
          <w:tcPr>
            <w:tcW w:w="7073" w:type="dxa"/>
            <w:noWrap/>
            <w:vAlign w:val="bottom"/>
            <w:hideMark/>
          </w:tcPr>
          <w:p w14:paraId="0D913643" w14:textId="77777777" w:rsidR="0004094D" w:rsidRPr="00410B0C" w:rsidRDefault="0004094D" w:rsidP="0004094D">
            <w:pPr>
              <w:spacing w:after="0" w:line="240" w:lineRule="auto"/>
              <w:rPr>
                <w:rFonts w:eastAsia="Times New Roman" w:cstheme="minorHAnsi"/>
                <w:color w:val="000000"/>
                <w:lang w:eastAsia="es-ES"/>
              </w:rPr>
            </w:pPr>
            <w:r w:rsidRPr="00410B0C">
              <w:rPr>
                <w:rFonts w:eastAsia="Times New Roman" w:cstheme="minorHAnsi"/>
                <w:color w:val="000000"/>
                <w:lang w:eastAsia="es-ES"/>
              </w:rPr>
              <w:t> </w:t>
            </w:r>
          </w:p>
        </w:tc>
        <w:tc>
          <w:tcPr>
            <w:tcW w:w="1701" w:type="dxa"/>
            <w:noWrap/>
            <w:vAlign w:val="bottom"/>
            <w:hideMark/>
          </w:tcPr>
          <w:p w14:paraId="16DB6B1B" w14:textId="0255B5F4" w:rsidR="0004094D" w:rsidRPr="00410B0C" w:rsidRDefault="0004094D" w:rsidP="0004094D">
            <w:pPr>
              <w:spacing w:after="0" w:line="240" w:lineRule="auto"/>
              <w:rPr>
                <w:rFonts w:eastAsia="Times New Roman" w:cstheme="minorHAnsi"/>
                <w:color w:val="000000"/>
                <w:lang w:eastAsia="es-ES"/>
              </w:rPr>
            </w:pPr>
          </w:p>
        </w:tc>
      </w:tr>
      <w:tr w:rsidR="0004094D" w:rsidRPr="00CE5EE3" w14:paraId="4E29DA79" w14:textId="77777777" w:rsidTr="002D0AE4">
        <w:trPr>
          <w:trHeight w:val="288"/>
          <w:jc w:val="center"/>
        </w:trPr>
        <w:tc>
          <w:tcPr>
            <w:tcW w:w="7073" w:type="dxa"/>
            <w:noWrap/>
            <w:vAlign w:val="bottom"/>
            <w:hideMark/>
          </w:tcPr>
          <w:p w14:paraId="30E452AB" w14:textId="77777777" w:rsidR="0004094D" w:rsidRPr="00410B0C" w:rsidRDefault="0004094D" w:rsidP="0004094D">
            <w:pPr>
              <w:spacing w:after="0" w:line="240" w:lineRule="auto"/>
              <w:rPr>
                <w:rFonts w:eastAsia="Times New Roman" w:cstheme="minorHAnsi"/>
                <w:b/>
                <w:bCs/>
                <w:color w:val="000000"/>
                <w:lang w:eastAsia="es-ES"/>
              </w:rPr>
            </w:pPr>
            <w:r w:rsidRPr="00410B0C">
              <w:rPr>
                <w:rFonts w:eastAsia="Times New Roman" w:cstheme="minorHAnsi"/>
                <w:b/>
                <w:bCs/>
                <w:color w:val="000000"/>
                <w:lang w:eastAsia="es-ES"/>
              </w:rPr>
              <w:t>d) TOTAL AJUSTES</w:t>
            </w:r>
          </w:p>
        </w:tc>
        <w:tc>
          <w:tcPr>
            <w:tcW w:w="1701" w:type="dxa"/>
            <w:noWrap/>
            <w:vAlign w:val="bottom"/>
            <w:hideMark/>
          </w:tcPr>
          <w:p w14:paraId="4244381F" w14:textId="715A5452" w:rsidR="0004094D" w:rsidRPr="00410B0C" w:rsidRDefault="0004094D" w:rsidP="0004094D">
            <w:pPr>
              <w:spacing w:after="0" w:line="240" w:lineRule="auto"/>
              <w:jc w:val="right"/>
              <w:rPr>
                <w:rFonts w:eastAsia="Times New Roman" w:cstheme="minorHAnsi"/>
                <w:b/>
                <w:bCs/>
                <w:color w:val="000000"/>
                <w:lang w:eastAsia="es-ES"/>
              </w:rPr>
            </w:pPr>
            <w:r w:rsidRPr="00410B0C">
              <w:rPr>
                <w:rFonts w:cstheme="minorHAnsi"/>
                <w:b/>
                <w:bCs/>
                <w:color w:val="000000"/>
              </w:rPr>
              <w:t>-760.259,92</w:t>
            </w:r>
          </w:p>
        </w:tc>
      </w:tr>
      <w:tr w:rsidR="0004094D" w:rsidRPr="00CE5EE3" w14:paraId="23E2D83C" w14:textId="77777777" w:rsidTr="002D0AE4">
        <w:trPr>
          <w:trHeight w:val="288"/>
          <w:jc w:val="center"/>
        </w:trPr>
        <w:tc>
          <w:tcPr>
            <w:tcW w:w="7073" w:type="dxa"/>
            <w:noWrap/>
            <w:vAlign w:val="bottom"/>
            <w:hideMark/>
          </w:tcPr>
          <w:p w14:paraId="36AF2C4C" w14:textId="77777777" w:rsidR="0004094D" w:rsidRPr="00410B0C" w:rsidRDefault="0004094D" w:rsidP="0004094D">
            <w:pPr>
              <w:spacing w:after="0" w:line="240" w:lineRule="auto"/>
              <w:rPr>
                <w:rFonts w:eastAsia="Times New Roman" w:cstheme="minorHAnsi"/>
                <w:b/>
                <w:bCs/>
                <w:color w:val="000000"/>
                <w:lang w:eastAsia="es-ES"/>
              </w:rPr>
            </w:pPr>
            <w:r w:rsidRPr="00410B0C">
              <w:rPr>
                <w:rFonts w:eastAsia="Times New Roman" w:cstheme="minorHAnsi"/>
                <w:b/>
                <w:bCs/>
                <w:color w:val="000000"/>
                <w:lang w:eastAsia="es-ES"/>
              </w:rPr>
              <w:t xml:space="preserve"> e) TOTAL CAPACIDAD/NECESIDAD DE FINANCIACIÓN(c - d)</w:t>
            </w:r>
          </w:p>
        </w:tc>
        <w:tc>
          <w:tcPr>
            <w:tcW w:w="1701" w:type="dxa"/>
            <w:noWrap/>
            <w:vAlign w:val="bottom"/>
            <w:hideMark/>
          </w:tcPr>
          <w:p w14:paraId="79433F5D" w14:textId="1119D029" w:rsidR="0004094D" w:rsidRPr="00410B0C" w:rsidRDefault="0004094D" w:rsidP="0004094D">
            <w:pPr>
              <w:spacing w:after="0" w:line="240" w:lineRule="auto"/>
              <w:jc w:val="right"/>
              <w:rPr>
                <w:rFonts w:eastAsia="Times New Roman" w:cstheme="minorHAnsi"/>
                <w:b/>
                <w:bCs/>
                <w:color w:val="000000"/>
                <w:lang w:eastAsia="es-ES"/>
              </w:rPr>
            </w:pPr>
            <w:r w:rsidRPr="00410B0C">
              <w:rPr>
                <w:rFonts w:cstheme="minorHAnsi"/>
                <w:b/>
                <w:bCs/>
                <w:color w:val="000000"/>
              </w:rPr>
              <w:t>5.064.676,99</w:t>
            </w:r>
          </w:p>
        </w:tc>
      </w:tr>
    </w:tbl>
    <w:p w14:paraId="30DB98A6"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627BAC2C" w14:textId="77777777" w:rsidR="007B5EA9" w:rsidRPr="00F700AF" w:rsidRDefault="007B5EA9" w:rsidP="009545B2">
      <w:pPr>
        <w:keepNext/>
        <w:spacing w:after="0" w:line="240" w:lineRule="auto"/>
        <w:ind w:left="360" w:right="-1" w:firstLine="348"/>
        <w:jc w:val="both"/>
        <w:outlineLvl w:val="0"/>
        <w:rPr>
          <w:rFonts w:eastAsia="Times New Roman" w:cstheme="minorHAnsi"/>
          <w:b/>
          <w:u w:val="single"/>
          <w:lang w:val="es-ES_tradnl" w:eastAsia="x-none"/>
        </w:rPr>
      </w:pPr>
    </w:p>
    <w:p w14:paraId="737BF211"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750275A0" w14:textId="77777777" w:rsidR="009545B2" w:rsidRPr="00F700AF" w:rsidRDefault="009545B2" w:rsidP="4CB9F847">
      <w:pPr>
        <w:keepNext/>
        <w:spacing w:after="0" w:line="240" w:lineRule="auto"/>
        <w:ind w:left="360" w:right="-1" w:firstLine="348"/>
        <w:jc w:val="both"/>
        <w:outlineLvl w:val="0"/>
        <w:rPr>
          <w:rFonts w:eastAsia="Times New Roman"/>
          <w:b/>
          <w:bCs/>
          <w:u w:val="single"/>
        </w:rPr>
      </w:pPr>
      <w:r w:rsidRPr="4CB9F847">
        <w:rPr>
          <w:rFonts w:eastAsia="Times New Roman"/>
          <w:b/>
          <w:bCs/>
          <w:u w:val="single"/>
        </w:rPr>
        <w:t>CONCLUSIÓN CAPACIDAD / NECESIDAD DE FINANCIACIÓN AGREGADA.-</w:t>
      </w:r>
    </w:p>
    <w:p w14:paraId="7A677A46" w14:textId="77777777" w:rsidR="009545B2" w:rsidRPr="00F700AF" w:rsidRDefault="009545B2" w:rsidP="009545B2">
      <w:pPr>
        <w:keepNext/>
        <w:spacing w:after="0" w:line="240" w:lineRule="auto"/>
        <w:ind w:left="360" w:right="-1" w:firstLine="348"/>
        <w:jc w:val="both"/>
        <w:outlineLvl w:val="0"/>
        <w:rPr>
          <w:rFonts w:eastAsia="Times New Roman" w:cstheme="minorHAnsi"/>
          <w:b/>
          <w:u w:val="single"/>
          <w:lang w:val="es-ES_tradnl" w:eastAsia="x-none"/>
        </w:rPr>
      </w:pPr>
    </w:p>
    <w:p w14:paraId="6ECAD912" w14:textId="312504FA" w:rsidR="009545B2" w:rsidRPr="00F700AF" w:rsidRDefault="009545B2" w:rsidP="009545B2">
      <w:pPr>
        <w:spacing w:after="0" w:line="240" w:lineRule="auto"/>
        <w:ind w:firstLine="709"/>
        <w:jc w:val="both"/>
        <w:rPr>
          <w:rFonts w:eastAsia="Times New Roman" w:cstheme="minorHAnsi"/>
          <w:u w:val="single"/>
          <w:lang w:eastAsia="es-ES"/>
        </w:rPr>
      </w:pPr>
      <w:r w:rsidRPr="00F700AF">
        <w:rPr>
          <w:rFonts w:eastAsia="Times New Roman" w:cstheme="minorHAnsi"/>
          <w:lang w:eastAsia="es-ES"/>
        </w:rPr>
        <w:t xml:space="preserve">La Liquidación de los Presupuestos y Estados financieros consolidados del Ayuntamiento de </w:t>
      </w:r>
      <w:r w:rsidR="00833546">
        <w:rPr>
          <w:rFonts w:eastAsia="Times New Roman" w:cstheme="minorHAnsi"/>
          <w:lang w:eastAsia="es-ES"/>
        </w:rPr>
        <w:t xml:space="preserve">Santa Pola </w:t>
      </w:r>
      <w:r w:rsidRPr="00F700AF">
        <w:rPr>
          <w:rFonts w:eastAsia="Times New Roman" w:cstheme="minorHAnsi"/>
          <w:lang w:eastAsia="es-ES"/>
        </w:rPr>
        <w:t>y de</w:t>
      </w:r>
      <w:r w:rsidR="00833546">
        <w:rPr>
          <w:rFonts w:eastAsia="Times New Roman" w:cstheme="minorHAnsi"/>
          <w:lang w:eastAsia="es-ES"/>
        </w:rPr>
        <w:t xml:space="preserve"> la Agencia de Desarrollo Lo</w:t>
      </w:r>
      <w:r w:rsidR="001554F9">
        <w:rPr>
          <w:rFonts w:eastAsia="Times New Roman" w:cstheme="minorHAnsi"/>
          <w:lang w:eastAsia="es-ES"/>
        </w:rPr>
        <w:t>cal de Santa Pola</w:t>
      </w:r>
      <w:r w:rsidR="00996D1F" w:rsidRPr="00F700AF">
        <w:rPr>
          <w:rFonts w:eastAsia="Times New Roman" w:cstheme="minorHAnsi"/>
          <w:lang w:eastAsia="es-ES"/>
        </w:rPr>
        <w:t xml:space="preserve"> </w:t>
      </w:r>
      <w:r w:rsidRPr="00F700AF">
        <w:rPr>
          <w:rFonts w:eastAsia="Times New Roman" w:cstheme="minorHAnsi"/>
          <w:lang w:eastAsia="es-ES"/>
        </w:rPr>
        <w:t xml:space="preserve">correspondientes al ejercicio </w:t>
      </w:r>
      <w:r w:rsidR="00F700AF" w:rsidRPr="00F700AF">
        <w:rPr>
          <w:rFonts w:eastAsia="Times New Roman" w:cstheme="minorHAnsi"/>
          <w:lang w:eastAsia="es-ES"/>
        </w:rPr>
        <w:t>202</w:t>
      </w:r>
      <w:r w:rsidR="00473A3D">
        <w:rPr>
          <w:rFonts w:eastAsia="Times New Roman" w:cstheme="minorHAnsi"/>
          <w:lang w:eastAsia="es-ES"/>
        </w:rPr>
        <w:t>4</w:t>
      </w:r>
      <w:r w:rsidRPr="00F700AF">
        <w:rPr>
          <w:rFonts w:eastAsia="Times New Roman" w:cstheme="minorHAnsi"/>
          <w:lang w:eastAsia="es-ES"/>
        </w:rPr>
        <w:t xml:space="preserve">, genera una </w:t>
      </w:r>
      <w:r w:rsidR="001554F9">
        <w:rPr>
          <w:rFonts w:eastAsia="Times New Roman" w:cstheme="minorHAnsi"/>
          <w:lang w:eastAsia="es-ES"/>
        </w:rPr>
        <w:t>capacidad</w:t>
      </w:r>
      <w:r w:rsidRPr="00F700AF">
        <w:rPr>
          <w:rFonts w:eastAsia="Times New Roman" w:cstheme="minorHAnsi"/>
          <w:lang w:eastAsia="es-ES"/>
        </w:rPr>
        <w:t xml:space="preserve"> de financiación de </w:t>
      </w:r>
      <w:r w:rsidR="00473A3D">
        <w:rPr>
          <w:rFonts w:eastAsia="Times New Roman" w:cstheme="minorHAnsi"/>
          <w:lang w:eastAsia="es-ES"/>
        </w:rPr>
        <w:t>5.064.676,99</w:t>
      </w:r>
      <w:r w:rsidRPr="00F700AF">
        <w:rPr>
          <w:rFonts w:eastAsia="Times New Roman" w:cstheme="minorHAnsi"/>
          <w:lang w:eastAsia="es-ES"/>
        </w:rPr>
        <w:t xml:space="preserve"> </w:t>
      </w:r>
      <w:r w:rsidR="007E12C3" w:rsidRPr="00F700AF">
        <w:rPr>
          <w:rFonts w:eastAsia="Times New Roman" w:cstheme="minorHAnsi"/>
          <w:lang w:eastAsia="es-ES"/>
        </w:rPr>
        <w:t>euros, por</w:t>
      </w:r>
      <w:r w:rsidRPr="00F700AF">
        <w:rPr>
          <w:rFonts w:eastAsia="Times New Roman" w:cstheme="minorHAnsi"/>
          <w:lang w:eastAsia="es-ES"/>
        </w:rPr>
        <w:t xml:space="preserve"> lo que la Entidad </w:t>
      </w:r>
      <w:r w:rsidR="00EF6FCE">
        <w:rPr>
          <w:rFonts w:eastAsia="Times New Roman" w:cstheme="minorHAnsi"/>
          <w:u w:val="single"/>
          <w:lang w:eastAsia="es-ES"/>
        </w:rPr>
        <w:t>c</w:t>
      </w:r>
      <w:r w:rsidR="00810ACE" w:rsidRPr="00F700AF">
        <w:rPr>
          <w:rFonts w:eastAsia="Times New Roman" w:cstheme="minorHAnsi"/>
          <w:u w:val="single"/>
          <w:lang w:eastAsia="es-ES"/>
        </w:rPr>
        <w:t>umple</w:t>
      </w:r>
      <w:r w:rsidRPr="00F700AF">
        <w:rPr>
          <w:rFonts w:eastAsia="Times New Roman" w:cstheme="minorHAnsi"/>
          <w:u w:val="single"/>
          <w:lang w:eastAsia="es-ES"/>
        </w:rPr>
        <w:t xml:space="preserve"> el objetivo de estabilidad presupuestaria.</w:t>
      </w:r>
    </w:p>
    <w:p w14:paraId="76F67B4D" w14:textId="0AF15A89" w:rsidR="009545B2" w:rsidRPr="00F700AF" w:rsidRDefault="009545B2" w:rsidP="009545B2">
      <w:pPr>
        <w:spacing w:after="0" w:line="240" w:lineRule="auto"/>
        <w:ind w:firstLine="709"/>
        <w:jc w:val="both"/>
        <w:rPr>
          <w:rFonts w:eastAsia="Times New Roman" w:cstheme="minorHAnsi"/>
          <w:b/>
          <w:u w:val="single"/>
          <w:lang w:eastAsia="es-ES"/>
        </w:rPr>
      </w:pPr>
    </w:p>
    <w:p w14:paraId="52A65BAB" w14:textId="77777777" w:rsidR="00511688" w:rsidRPr="00F700AF" w:rsidRDefault="00511688" w:rsidP="00511688">
      <w:pPr>
        <w:spacing w:after="0" w:line="240" w:lineRule="auto"/>
        <w:jc w:val="both"/>
        <w:rPr>
          <w:rFonts w:eastAsia="Times New Roman" w:cstheme="minorHAnsi"/>
          <w:b/>
          <w:u w:val="single"/>
          <w:lang w:eastAsia="es-ES"/>
        </w:rPr>
      </w:pPr>
    </w:p>
    <w:p w14:paraId="68E52B3C" w14:textId="77777777" w:rsidR="009545B2" w:rsidRPr="00F700AF" w:rsidRDefault="009545B2" w:rsidP="009545B2">
      <w:pPr>
        <w:spacing w:after="0" w:line="240" w:lineRule="auto"/>
        <w:ind w:firstLine="709"/>
        <w:jc w:val="both"/>
        <w:rPr>
          <w:rFonts w:eastAsia="Times New Roman" w:cstheme="minorHAnsi"/>
          <w:lang w:eastAsia="es-ES"/>
        </w:rPr>
      </w:pPr>
    </w:p>
    <w:p w14:paraId="3AB89D26" w14:textId="77777777" w:rsidR="009545B2" w:rsidRPr="00F700AF" w:rsidRDefault="009545B2" w:rsidP="009545B2">
      <w:pPr>
        <w:spacing w:after="0" w:line="240" w:lineRule="auto"/>
        <w:ind w:firstLine="709"/>
        <w:jc w:val="both"/>
        <w:rPr>
          <w:rFonts w:eastAsia="Times New Roman" w:cstheme="minorHAnsi"/>
          <w:b/>
          <w:color w:val="000000"/>
          <w:u w:val="single"/>
          <w:lang w:eastAsia="es-ES"/>
        </w:rPr>
      </w:pPr>
      <w:r w:rsidRPr="00F700AF">
        <w:rPr>
          <w:rFonts w:eastAsia="Times New Roman" w:cstheme="minorHAnsi"/>
          <w:b/>
          <w:color w:val="000000"/>
          <w:u w:val="single"/>
          <w:lang w:eastAsia="es-ES"/>
        </w:rPr>
        <w:t>CUARTO.- CUMPLIMIENTO DE LA REGLA DE GASTO.-</w:t>
      </w:r>
    </w:p>
    <w:p w14:paraId="57719A69" w14:textId="77777777" w:rsidR="009545B2" w:rsidRPr="00F700AF" w:rsidRDefault="009545B2" w:rsidP="009545B2">
      <w:pPr>
        <w:spacing w:after="0" w:line="240" w:lineRule="auto"/>
        <w:ind w:firstLine="709"/>
        <w:jc w:val="both"/>
        <w:rPr>
          <w:rFonts w:eastAsia="Times New Roman" w:cstheme="minorHAnsi"/>
          <w:b/>
          <w:color w:val="000000"/>
          <w:u w:val="single"/>
          <w:lang w:eastAsia="es-ES"/>
        </w:rPr>
      </w:pPr>
    </w:p>
    <w:p w14:paraId="3C3DA5A8" w14:textId="77777777" w:rsidR="009545B2" w:rsidRPr="00F700AF" w:rsidRDefault="009545B2" w:rsidP="009545B2">
      <w:pPr>
        <w:spacing w:after="0" w:line="240" w:lineRule="auto"/>
        <w:ind w:firstLine="709"/>
        <w:jc w:val="both"/>
        <w:rPr>
          <w:rFonts w:eastAsia="Times New Roman" w:cstheme="minorHAnsi"/>
          <w:b/>
          <w:color w:val="000000"/>
          <w:u w:val="single"/>
          <w:lang w:eastAsia="es-ES"/>
        </w:rPr>
      </w:pPr>
    </w:p>
    <w:p w14:paraId="2408ED02" w14:textId="77777777" w:rsidR="009545B2" w:rsidRPr="00F700AF" w:rsidRDefault="009545B2" w:rsidP="009545B2">
      <w:pPr>
        <w:numPr>
          <w:ilvl w:val="0"/>
          <w:numId w:val="2"/>
        </w:numPr>
        <w:spacing w:after="0" w:line="240" w:lineRule="auto"/>
        <w:jc w:val="both"/>
        <w:rPr>
          <w:rFonts w:eastAsia="Times New Roman" w:cstheme="minorHAnsi"/>
          <w:b/>
          <w:color w:val="000000"/>
          <w:lang w:eastAsia="es-ES"/>
        </w:rPr>
      </w:pPr>
      <w:r w:rsidRPr="00F700AF">
        <w:rPr>
          <w:rFonts w:eastAsia="Times New Roman" w:cstheme="minorHAnsi"/>
          <w:b/>
          <w:color w:val="000000"/>
          <w:lang w:eastAsia="es-ES"/>
        </w:rPr>
        <w:t>Introducción:</w:t>
      </w:r>
    </w:p>
    <w:p w14:paraId="05792A71" w14:textId="77777777" w:rsidR="009545B2" w:rsidRPr="00F700AF" w:rsidRDefault="009545B2" w:rsidP="009545B2">
      <w:pPr>
        <w:spacing w:after="0" w:line="240" w:lineRule="auto"/>
        <w:ind w:firstLine="709"/>
        <w:jc w:val="both"/>
        <w:rPr>
          <w:rFonts w:eastAsia="Times New Roman" w:cstheme="minorHAnsi"/>
          <w:b/>
          <w:color w:val="000000"/>
          <w:lang w:eastAsia="es-ES"/>
        </w:rPr>
      </w:pPr>
    </w:p>
    <w:p w14:paraId="145DD3D2" w14:textId="77777777" w:rsidR="009545B2" w:rsidRPr="00F700AF" w:rsidRDefault="009545B2" w:rsidP="009545B2">
      <w:pPr>
        <w:autoSpaceDE w:val="0"/>
        <w:spacing w:after="0" w:line="200" w:lineRule="atLeast"/>
        <w:ind w:firstLine="708"/>
        <w:jc w:val="both"/>
        <w:rPr>
          <w:rFonts w:eastAsia="Times New Roman" w:cstheme="minorHAnsi"/>
          <w:color w:val="000000"/>
          <w:lang w:eastAsia="es-ES"/>
        </w:rPr>
      </w:pPr>
      <w:r w:rsidRPr="00F700AF">
        <w:rPr>
          <w:rFonts w:eastAsia="Times New Roman" w:cstheme="minorHAnsi"/>
          <w:kern w:val="1"/>
          <w:lang w:eastAsia="es-ES"/>
        </w:rPr>
        <w:t>La LOEPSF ha establecido también el objetivo de Regla de Gasto, por la que el gasto de las Administraciones Públicas no podrá aumentar por encima de la tasa de crecimiento de referencia del Producto Interior Bruto de medio plazo de la economía española (TRCPIB), como ha establecido el artículo 12 de la LOEPSF, lo que constituye un control al incremento de los presupuestos locales por parte del Estado.</w:t>
      </w:r>
    </w:p>
    <w:p w14:paraId="6E93DD8D" w14:textId="77777777" w:rsidR="009545B2" w:rsidRPr="00F700AF" w:rsidRDefault="009545B2" w:rsidP="009545B2">
      <w:pPr>
        <w:autoSpaceDE w:val="0"/>
        <w:spacing w:after="0" w:line="200" w:lineRule="atLeast"/>
        <w:jc w:val="both"/>
        <w:rPr>
          <w:rFonts w:eastAsia="Times New Roman" w:cstheme="minorHAnsi"/>
          <w:lang w:eastAsia="es-ES"/>
        </w:rPr>
      </w:pPr>
      <w:r w:rsidRPr="00F700AF">
        <w:rPr>
          <w:rFonts w:eastAsia="Times New Roman" w:cstheme="minorHAnsi"/>
          <w:color w:val="000000"/>
          <w:lang w:eastAsia="es-ES"/>
        </w:rPr>
        <w:tab/>
      </w:r>
      <w:r w:rsidRPr="00F700AF">
        <w:rPr>
          <w:rFonts w:eastAsia="Times New Roman" w:cstheme="minorHAnsi"/>
          <w:lang w:eastAsia="es-ES"/>
        </w:rPr>
        <w:tab/>
      </w:r>
    </w:p>
    <w:p w14:paraId="764F55F7" w14:textId="765005E0" w:rsidR="004C62D9" w:rsidRDefault="00C969D7" w:rsidP="004C62D9">
      <w:pPr>
        <w:autoSpaceDE w:val="0"/>
        <w:autoSpaceDN w:val="0"/>
        <w:adjustRightInd w:val="0"/>
        <w:spacing w:after="0" w:line="240" w:lineRule="auto"/>
        <w:ind w:firstLine="708"/>
        <w:jc w:val="both"/>
        <w:rPr>
          <w:rFonts w:eastAsia="Times New Roman" w:cstheme="minorHAnsi"/>
          <w:lang w:eastAsia="es-ES"/>
        </w:rPr>
      </w:pPr>
      <w:r w:rsidRPr="00C969D7">
        <w:rPr>
          <w:rFonts w:eastAsia="Times New Roman" w:cstheme="minorHAnsi"/>
          <w:lang w:eastAsia="es-ES"/>
        </w:rPr>
        <w:t>La Tasa de Referencia de Crecimiento del Producto Interior Bruto (TRCPIB) para el ejercicio 2024 es el 2,60 %.</w:t>
      </w:r>
    </w:p>
    <w:p w14:paraId="155B3912" w14:textId="77777777" w:rsidR="00C969D7" w:rsidRPr="00F700AF" w:rsidRDefault="00C969D7" w:rsidP="004C62D9">
      <w:pPr>
        <w:autoSpaceDE w:val="0"/>
        <w:autoSpaceDN w:val="0"/>
        <w:adjustRightInd w:val="0"/>
        <w:spacing w:after="0" w:line="240" w:lineRule="auto"/>
        <w:ind w:firstLine="708"/>
        <w:jc w:val="both"/>
        <w:rPr>
          <w:rFonts w:eastAsia="Times New Roman" w:cstheme="minorHAnsi"/>
          <w:color w:val="000000"/>
          <w:lang w:eastAsia="es-ES"/>
        </w:rPr>
      </w:pPr>
    </w:p>
    <w:p w14:paraId="3E38565E" w14:textId="77777777" w:rsidR="009545B2" w:rsidRPr="00F700AF" w:rsidRDefault="009545B2" w:rsidP="009545B2">
      <w:pPr>
        <w:autoSpaceDE w:val="0"/>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Para las Corporaciones locales se cumple la Regla del Gasto, si la variación, en términos SEC, del gasto computable de cada Corporación Local, entre dos ejercicios económicos, no supera la tasa de referencia de crecimiento del producto interior bruto (TRCPIB)  de medio plazo de la economía española, modificado, en su caso, en el importe de los incrementos permanentes y disminuciones de recaudación derivados de cambios normativos.</w:t>
      </w:r>
    </w:p>
    <w:p w14:paraId="125635A2" w14:textId="77777777" w:rsidR="009545B2" w:rsidRPr="00F700AF" w:rsidRDefault="009545B2" w:rsidP="009545B2">
      <w:pPr>
        <w:autoSpaceDE w:val="0"/>
        <w:spacing w:after="0" w:line="200" w:lineRule="atLeast"/>
        <w:jc w:val="both"/>
        <w:rPr>
          <w:rFonts w:eastAsia="Times New Roman" w:cstheme="minorHAnsi"/>
          <w:color w:val="000000"/>
          <w:lang w:eastAsia="es-ES"/>
        </w:rPr>
      </w:pPr>
    </w:p>
    <w:p w14:paraId="10544765" w14:textId="77777777" w:rsidR="009545B2" w:rsidRPr="00F700AF" w:rsidRDefault="009545B2" w:rsidP="009545B2">
      <w:pPr>
        <w:autoSpaceDE w:val="0"/>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En las Corporaciones Locales se entiende por gasto computable los empleos no financieros definidos en el SEC (esto es, consolidados y ajustados a criterios de Contabilidad Nacional), exclusión hecha de los intereses de la deuda.</w:t>
      </w:r>
    </w:p>
    <w:p w14:paraId="0C43A25F" w14:textId="77777777" w:rsidR="009545B2" w:rsidRPr="00F700AF" w:rsidRDefault="009545B2" w:rsidP="009545B2">
      <w:pPr>
        <w:autoSpaceDE w:val="0"/>
        <w:spacing w:after="0" w:line="200" w:lineRule="atLeast"/>
        <w:jc w:val="both"/>
        <w:rPr>
          <w:rFonts w:eastAsia="Times New Roman" w:cstheme="minorHAnsi"/>
          <w:color w:val="000000"/>
          <w:lang w:eastAsia="es-ES"/>
        </w:rPr>
      </w:pPr>
    </w:p>
    <w:p w14:paraId="19B8BE3A" w14:textId="77777777" w:rsidR="009545B2" w:rsidRPr="00F700AF" w:rsidRDefault="009545B2" w:rsidP="009545B2">
      <w:pPr>
        <w:autoSpaceDE w:val="0"/>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De este gasto se excluye también la parte del gasto financiado con fondos finalistas procedentes de la Unión Europea o de otras Administraciones Públicas.</w:t>
      </w:r>
    </w:p>
    <w:p w14:paraId="5F6674E2" w14:textId="77777777" w:rsidR="009545B2" w:rsidRPr="00F700AF" w:rsidRDefault="009545B2" w:rsidP="009545B2">
      <w:pPr>
        <w:autoSpaceDE w:val="0"/>
        <w:spacing w:after="0" w:line="200" w:lineRule="atLeast"/>
        <w:jc w:val="both"/>
        <w:rPr>
          <w:rFonts w:eastAsia="Times New Roman" w:cstheme="minorHAnsi"/>
          <w:color w:val="000000"/>
          <w:lang w:eastAsia="es-ES"/>
        </w:rPr>
      </w:pPr>
    </w:p>
    <w:p w14:paraId="789EFCAE" w14:textId="77777777" w:rsidR="009545B2" w:rsidRPr="00F700AF" w:rsidRDefault="009545B2" w:rsidP="009545B2">
      <w:pPr>
        <w:autoSpaceDE w:val="0"/>
        <w:spacing w:after="0" w:line="200" w:lineRule="atLeast"/>
        <w:jc w:val="both"/>
        <w:rPr>
          <w:rFonts w:eastAsia="Times New Roman" w:cstheme="minorHAnsi"/>
          <w:lang w:eastAsia="es-ES"/>
        </w:rPr>
      </w:pPr>
      <w:r w:rsidRPr="00F700AF">
        <w:rPr>
          <w:rFonts w:eastAsia="Times New Roman" w:cstheme="minorHAnsi"/>
          <w:color w:val="000000"/>
          <w:lang w:eastAsia="es-ES"/>
        </w:rPr>
        <w:t xml:space="preserve"> </w:t>
      </w:r>
      <w:r w:rsidRPr="00F700AF">
        <w:rPr>
          <w:rFonts w:eastAsia="Times New Roman" w:cstheme="minorHAnsi"/>
          <w:color w:val="000000"/>
          <w:lang w:eastAsia="es-ES"/>
        </w:rPr>
        <w:tab/>
        <w:t>Una vez determinados los empleos no financieros se descontarán aquellos gastos considerados transferencias según el SEC, cuyo destinatario sea alguna de las unidades que integran la Corporación Local, de las clasificadas como Administración, por considerarse transferencias internas, también se descontará la parte de gasto financiado con fondos finalistas procedentes de la Unión Europea o de otras Administraciones Públicas.</w:t>
      </w:r>
    </w:p>
    <w:p w14:paraId="0650A5B6" w14:textId="77777777" w:rsidR="009545B2" w:rsidRPr="00F700AF" w:rsidRDefault="009545B2" w:rsidP="009545B2">
      <w:pPr>
        <w:autoSpaceDE w:val="0"/>
        <w:spacing w:after="0" w:line="200" w:lineRule="atLeast"/>
        <w:jc w:val="both"/>
        <w:rPr>
          <w:rFonts w:eastAsia="Times New Roman" w:cstheme="minorHAnsi"/>
          <w:lang w:eastAsia="es-ES"/>
        </w:rPr>
      </w:pPr>
    </w:p>
    <w:p w14:paraId="5EF1EC64" w14:textId="77777777" w:rsidR="009545B2" w:rsidRPr="00F700AF" w:rsidRDefault="009545B2" w:rsidP="009545B2">
      <w:pPr>
        <w:autoSpaceDE w:val="0"/>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Sobre la magnitud así calculada, se aplica la tasa de referencia de crecimiento del Producto Interior Bruto de medio plazo de la economía española.</w:t>
      </w:r>
    </w:p>
    <w:p w14:paraId="020697CA" w14:textId="77777777" w:rsidR="009545B2" w:rsidRPr="00F700AF" w:rsidRDefault="009545B2" w:rsidP="009545B2">
      <w:pPr>
        <w:autoSpaceDE w:val="0"/>
        <w:spacing w:after="0" w:line="200" w:lineRule="atLeast"/>
        <w:jc w:val="both"/>
        <w:rPr>
          <w:rFonts w:eastAsia="Times New Roman" w:cstheme="minorHAnsi"/>
          <w:color w:val="000000"/>
          <w:lang w:eastAsia="es-ES"/>
        </w:rPr>
      </w:pPr>
    </w:p>
    <w:p w14:paraId="51F9E398" w14:textId="77777777" w:rsidR="009545B2" w:rsidRPr="00F700AF" w:rsidRDefault="009545B2" w:rsidP="009545B2">
      <w:pPr>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Los cambios normativos (modificación de ordenanzas fiscales, cambios legales...)  para incrementar de forma permanente la recaudación de los tributos y demás ingresos de derecho público, podrán incrementar el gasto por encima de la regla de gasto en el incremento de la recaudación que se prevea obtener.</w:t>
      </w:r>
    </w:p>
    <w:p w14:paraId="7A9D156F" w14:textId="77777777" w:rsidR="009545B2" w:rsidRPr="00F700AF" w:rsidRDefault="009545B2" w:rsidP="009545B2">
      <w:pPr>
        <w:spacing w:after="0" w:line="200" w:lineRule="atLeast"/>
        <w:jc w:val="both"/>
        <w:rPr>
          <w:rFonts w:eastAsia="Times New Roman" w:cstheme="minorHAnsi"/>
          <w:color w:val="000000"/>
          <w:lang w:eastAsia="es-ES"/>
        </w:rPr>
      </w:pPr>
    </w:p>
    <w:p w14:paraId="774C44A6" w14:textId="77777777" w:rsidR="009545B2" w:rsidRPr="00F700AF" w:rsidRDefault="009545B2" w:rsidP="009545B2">
      <w:pPr>
        <w:spacing w:after="0" w:line="200" w:lineRule="atLeast"/>
        <w:jc w:val="both"/>
        <w:rPr>
          <w:rFonts w:eastAsia="Times New Roman" w:cstheme="minorHAnsi"/>
          <w:color w:val="000000"/>
          <w:lang w:eastAsia="es-ES"/>
        </w:rPr>
      </w:pPr>
      <w:r w:rsidRPr="00F700AF">
        <w:rPr>
          <w:rFonts w:eastAsia="Times New Roman" w:cstheme="minorHAnsi"/>
          <w:color w:val="000000"/>
          <w:lang w:eastAsia="es-ES"/>
        </w:rPr>
        <w:tab/>
        <w:t xml:space="preserve"> Por el contrario, si la entidad local adopta cambios normativos que vayan a dar lugar a una reducción de la recaudación, el incremento posible del gasto para el ejercicio siguiente se reducirá por la reducción de la recaudación que se prevea que se va a producir.</w:t>
      </w:r>
    </w:p>
    <w:p w14:paraId="43F281ED" w14:textId="77777777" w:rsidR="009545B2" w:rsidRPr="00F700AF" w:rsidRDefault="009545B2" w:rsidP="009545B2">
      <w:pPr>
        <w:spacing w:after="0" w:line="200" w:lineRule="atLeast"/>
        <w:rPr>
          <w:rFonts w:eastAsia="Times New Roman" w:cstheme="minorHAnsi"/>
          <w:lang w:eastAsia="es-ES"/>
        </w:rPr>
      </w:pPr>
    </w:p>
    <w:p w14:paraId="496F310C" w14:textId="77777777" w:rsidR="009545B2" w:rsidRPr="00F700AF" w:rsidRDefault="009545B2" w:rsidP="009545B2">
      <w:pPr>
        <w:spacing w:after="0" w:line="200" w:lineRule="atLeast"/>
        <w:rPr>
          <w:rFonts w:eastAsia="Times New Roman" w:cstheme="minorHAnsi"/>
          <w:lang w:eastAsia="es-ES"/>
        </w:rPr>
      </w:pPr>
    </w:p>
    <w:p w14:paraId="49B96BEE" w14:textId="77777777" w:rsidR="009545B2" w:rsidRPr="00F700AF" w:rsidRDefault="009545B2" w:rsidP="009545B2">
      <w:pPr>
        <w:autoSpaceDE w:val="0"/>
        <w:autoSpaceDN w:val="0"/>
        <w:adjustRightInd w:val="0"/>
        <w:spacing w:after="0" w:line="240" w:lineRule="auto"/>
        <w:ind w:firstLine="708"/>
        <w:jc w:val="both"/>
        <w:rPr>
          <w:rFonts w:eastAsia="Times New Roman" w:cstheme="minorHAnsi"/>
          <w:color w:val="000000"/>
          <w:lang w:eastAsia="es-ES"/>
        </w:rPr>
      </w:pPr>
      <w:r w:rsidRPr="00F700AF">
        <w:rPr>
          <w:rFonts w:eastAsia="Times New Roman" w:cstheme="minorHAnsi"/>
          <w:b/>
          <w:bCs/>
          <w:color w:val="000000"/>
          <w:lang w:eastAsia="es-ES"/>
        </w:rPr>
        <w:t xml:space="preserve">b)  Verificación del cumplimiento. Cálculos: </w:t>
      </w:r>
    </w:p>
    <w:p w14:paraId="696E69BE" w14:textId="77777777" w:rsidR="009545B2" w:rsidRPr="00F700AF" w:rsidRDefault="009545B2" w:rsidP="009545B2">
      <w:pPr>
        <w:autoSpaceDE w:val="0"/>
        <w:autoSpaceDN w:val="0"/>
        <w:adjustRightInd w:val="0"/>
        <w:spacing w:after="0" w:line="240" w:lineRule="auto"/>
        <w:jc w:val="both"/>
        <w:rPr>
          <w:rFonts w:eastAsia="Times New Roman" w:cstheme="minorHAnsi"/>
          <w:color w:val="000000"/>
          <w:lang w:eastAsia="es-ES"/>
        </w:rPr>
      </w:pPr>
    </w:p>
    <w:p w14:paraId="4BDB8786" w14:textId="0DF7734D" w:rsidR="009545B2" w:rsidRPr="00F700AF" w:rsidRDefault="009545B2" w:rsidP="009545B2">
      <w:pPr>
        <w:spacing w:after="0" w:line="240" w:lineRule="auto"/>
        <w:rPr>
          <w:rFonts w:eastAsia="Times New Roman" w:cstheme="minorHAnsi"/>
          <w:b/>
          <w:color w:val="000000"/>
          <w:lang w:eastAsia="es-ES"/>
        </w:rPr>
      </w:pPr>
      <w:r w:rsidRPr="00F700AF">
        <w:rPr>
          <w:rFonts w:eastAsia="Times New Roman" w:cstheme="minorHAnsi"/>
          <w:color w:val="000000"/>
          <w:lang w:eastAsia="es-ES"/>
        </w:rPr>
        <w:tab/>
      </w:r>
      <w:r w:rsidR="00257B6B" w:rsidRPr="00257B6B">
        <w:rPr>
          <w:rFonts w:eastAsia="Times New Roman" w:cstheme="minorHAnsi"/>
          <w:color w:val="000000"/>
          <w:lang w:eastAsia="es-ES"/>
        </w:rPr>
        <w:t>El objetivo de regla de gasto para el ejercicio 2024, se estableció en el 2,6 %.</w:t>
      </w:r>
      <w:r w:rsidR="00257B6B" w:rsidRPr="00257B6B">
        <w:rPr>
          <w:rFonts w:eastAsia="Times New Roman" w:cstheme="minorHAnsi"/>
          <w:color w:val="000000"/>
          <w:lang w:eastAsia="es-ES"/>
        </w:rPr>
        <w:tab/>
      </w:r>
    </w:p>
    <w:p w14:paraId="6D2D08A4" w14:textId="52437C79" w:rsidR="00511688" w:rsidRPr="00F700AF" w:rsidRDefault="009545B2" w:rsidP="009545B2">
      <w:pPr>
        <w:keepNext/>
        <w:spacing w:after="0" w:line="240" w:lineRule="auto"/>
        <w:jc w:val="both"/>
        <w:rPr>
          <w:rFonts w:eastAsia="Times New Roman" w:cstheme="minorHAnsi"/>
          <w:color w:val="000000"/>
          <w:lang w:eastAsia="es-ES"/>
        </w:rPr>
      </w:pPr>
      <w:r w:rsidRPr="00F700AF">
        <w:rPr>
          <w:rFonts w:eastAsia="Times New Roman" w:cstheme="minorHAnsi"/>
          <w:color w:val="000000"/>
          <w:lang w:eastAsia="es-ES"/>
        </w:rPr>
        <w:tab/>
      </w:r>
    </w:p>
    <w:p w14:paraId="3303458B" w14:textId="60074EFC" w:rsidR="009545B2" w:rsidRPr="00F700AF" w:rsidRDefault="009545B2" w:rsidP="009545B2">
      <w:pPr>
        <w:keepNext/>
        <w:spacing w:after="0" w:line="240" w:lineRule="auto"/>
        <w:jc w:val="both"/>
        <w:rPr>
          <w:rFonts w:eastAsia="Times New Roman" w:cstheme="minorHAnsi"/>
          <w:b/>
          <w:lang w:eastAsia="es-ES"/>
        </w:rPr>
      </w:pPr>
      <w:r w:rsidRPr="00F700AF">
        <w:rPr>
          <w:rFonts w:eastAsia="Times New Roman" w:cstheme="minorHAnsi"/>
          <w:b/>
          <w:lang w:eastAsia="es-ES"/>
        </w:rPr>
        <w:tab/>
        <w:t xml:space="preserve">AYUNTAMIENTO </w:t>
      </w:r>
      <w:r w:rsidR="0097644F" w:rsidRPr="00F700AF">
        <w:rPr>
          <w:rFonts w:eastAsia="Times New Roman" w:cstheme="minorHAnsi"/>
          <w:b/>
          <w:lang w:eastAsia="es-ES"/>
        </w:rPr>
        <w:t>DE</w:t>
      </w:r>
      <w:r w:rsidRPr="00F700AF">
        <w:rPr>
          <w:rFonts w:eastAsia="Times New Roman" w:cstheme="minorHAnsi"/>
          <w:b/>
          <w:lang w:eastAsia="es-ES"/>
        </w:rPr>
        <w:t xml:space="preserve"> </w:t>
      </w:r>
      <w:r w:rsidR="00D300B2">
        <w:rPr>
          <w:rFonts w:eastAsia="Times New Roman" w:cstheme="minorHAnsi"/>
          <w:b/>
          <w:lang w:eastAsia="es-ES"/>
        </w:rPr>
        <w:t>SANTA POLA</w:t>
      </w:r>
    </w:p>
    <w:p w14:paraId="1F8FB54C" w14:textId="77777777" w:rsidR="009545B2" w:rsidRPr="00F700AF" w:rsidRDefault="009545B2" w:rsidP="009545B2">
      <w:pPr>
        <w:keepNext/>
        <w:spacing w:after="0" w:line="240" w:lineRule="auto"/>
        <w:jc w:val="both"/>
        <w:rPr>
          <w:rFonts w:eastAsia="Times New Roman" w:cstheme="minorHAnsi"/>
          <w:b/>
          <w:lang w:eastAsia="es-ES"/>
        </w:rPr>
      </w:pPr>
    </w:p>
    <w:p w14:paraId="672AE93E" w14:textId="77777777" w:rsidR="009545B2" w:rsidRPr="00F700AF" w:rsidRDefault="009545B2" w:rsidP="009545B2">
      <w:pPr>
        <w:suppressAutoHyphens/>
        <w:spacing w:after="120" w:line="240" w:lineRule="auto"/>
        <w:jc w:val="center"/>
        <w:rPr>
          <w:rFonts w:eastAsia="Times New Roman" w:cstheme="minorHAnsi"/>
          <w:b/>
          <w:u w:val="single"/>
          <w:lang w:eastAsia="zh-CN"/>
        </w:rPr>
      </w:pPr>
      <w:r w:rsidRPr="00F700AF">
        <w:rPr>
          <w:rFonts w:eastAsia="Times New Roman" w:cstheme="minorHAnsi"/>
          <w:b/>
          <w:u w:val="single"/>
          <w:lang w:eastAsia="zh-CN"/>
        </w:rPr>
        <w:t>Datos de referencia</w:t>
      </w:r>
    </w:p>
    <w:p w14:paraId="7442D80C" w14:textId="77777777" w:rsidR="009545B2" w:rsidRPr="00F700AF" w:rsidRDefault="009545B2" w:rsidP="009545B2">
      <w:pPr>
        <w:suppressAutoHyphens/>
        <w:spacing w:after="120" w:line="240" w:lineRule="auto"/>
        <w:jc w:val="center"/>
        <w:rPr>
          <w:rFonts w:eastAsia="Times New Roman" w:cstheme="minorHAnsi"/>
          <w:b/>
          <w:bCs/>
          <w:u w:val="single"/>
          <w:lang w:eastAsia="zh-CN"/>
        </w:rPr>
      </w:pPr>
    </w:p>
    <w:tbl>
      <w:tblPr>
        <w:tblW w:w="8667" w:type="dxa"/>
        <w:tblInd w:w="-30" w:type="dxa"/>
        <w:tblLayout w:type="fixed"/>
        <w:tblCellMar>
          <w:left w:w="70" w:type="dxa"/>
          <w:right w:w="70" w:type="dxa"/>
        </w:tblCellMar>
        <w:tblLook w:val="0000" w:firstRow="0" w:lastRow="0" w:firstColumn="0" w:lastColumn="0" w:noHBand="0" w:noVBand="0"/>
      </w:tblPr>
      <w:tblGrid>
        <w:gridCol w:w="6541"/>
        <w:gridCol w:w="2126"/>
      </w:tblGrid>
      <w:tr w:rsidR="00257B6B" w:rsidRPr="00F700AF" w14:paraId="22E5F9E7" w14:textId="77777777" w:rsidTr="6E58476E">
        <w:trPr>
          <w:trHeight w:val="465"/>
        </w:trPr>
        <w:tc>
          <w:tcPr>
            <w:tcW w:w="6541" w:type="dxa"/>
            <w:tcBorders>
              <w:top w:val="single" w:sz="8" w:space="0" w:color="000000" w:themeColor="text1"/>
              <w:left w:val="single" w:sz="8" w:space="0" w:color="000000" w:themeColor="text1"/>
              <w:bottom w:val="single" w:sz="8" w:space="0" w:color="000000" w:themeColor="text1"/>
            </w:tcBorders>
            <w:shd w:val="clear" w:color="auto" w:fill="FFFFFF" w:themeFill="background1"/>
            <w:vAlign w:val="bottom"/>
          </w:tcPr>
          <w:p w14:paraId="43672D1C" w14:textId="71B8389A" w:rsidR="00257B6B" w:rsidRPr="00F700AF" w:rsidRDefault="00257B6B" w:rsidP="00257B6B">
            <w:pPr>
              <w:spacing w:after="0" w:line="240" w:lineRule="auto"/>
              <w:jc w:val="center"/>
              <w:rPr>
                <w:rFonts w:eastAsia="Times New Roman" w:cstheme="minorHAnsi"/>
                <w:b/>
                <w:bCs/>
                <w:lang w:eastAsia="es-ES"/>
              </w:rPr>
            </w:pPr>
            <w:r>
              <w:rPr>
                <w:rFonts w:ascii="Calibri" w:hAnsi="Calibri" w:cs="Calibri"/>
                <w:b/>
                <w:bCs/>
              </w:rPr>
              <w:t>Límite de la Regla de Gasto liquidación 2024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3A629C" w14:textId="64304A6A" w:rsidR="00257B6B" w:rsidRPr="00F700AF" w:rsidRDefault="00257B6B" w:rsidP="00257B6B">
            <w:pPr>
              <w:spacing w:after="0" w:line="240" w:lineRule="auto"/>
              <w:jc w:val="center"/>
              <w:rPr>
                <w:rFonts w:eastAsia="Times New Roman" w:cstheme="minorHAnsi"/>
                <w:lang w:eastAsia="es-ES"/>
              </w:rPr>
            </w:pPr>
            <w:r>
              <w:rPr>
                <w:rFonts w:ascii="Calibri" w:hAnsi="Calibri" w:cs="Calibri"/>
                <w:b/>
                <w:bCs/>
              </w:rPr>
              <w:t>IMPORTES</w:t>
            </w:r>
          </w:p>
        </w:tc>
      </w:tr>
      <w:tr w:rsidR="00257B6B" w:rsidRPr="00F700AF" w14:paraId="4C6A0F57" w14:textId="77777777" w:rsidTr="00FF2286">
        <w:trPr>
          <w:trHeight w:val="55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6BB0D6BA" w14:textId="401B2133" w:rsidR="00257B6B" w:rsidRPr="00F700AF" w:rsidRDefault="00257B6B" w:rsidP="00257B6B">
            <w:pPr>
              <w:spacing w:after="0" w:line="240" w:lineRule="auto"/>
              <w:rPr>
                <w:rFonts w:eastAsia="Times New Roman" w:cstheme="minorHAnsi"/>
                <w:lang w:eastAsia="es-ES"/>
              </w:rPr>
            </w:pPr>
            <w:r>
              <w:rPr>
                <w:rFonts w:ascii="Calibri" w:hAnsi="Calibri" w:cs="Calibri"/>
                <w:b/>
                <w:bCs/>
              </w:rPr>
              <w:t xml:space="preserve"> 1. Gasto computable del ejercicio 2023</w:t>
            </w:r>
          </w:p>
        </w:tc>
        <w:tc>
          <w:tcPr>
            <w:tcW w:w="2126" w:type="dxa"/>
            <w:tcBorders>
              <w:left w:val="single" w:sz="8" w:space="0" w:color="000000" w:themeColor="text1"/>
              <w:bottom w:val="single" w:sz="8" w:space="0" w:color="000000" w:themeColor="text1"/>
              <w:right w:val="single" w:sz="8" w:space="0" w:color="000000" w:themeColor="text1"/>
            </w:tcBorders>
            <w:vAlign w:val="bottom"/>
          </w:tcPr>
          <w:p w14:paraId="7A2A862B" w14:textId="79F2DF69" w:rsidR="00257B6B" w:rsidRPr="00266901" w:rsidRDefault="00257B6B" w:rsidP="00257B6B">
            <w:pPr>
              <w:spacing w:after="0" w:line="240" w:lineRule="auto"/>
              <w:jc w:val="right"/>
              <w:rPr>
                <w:rFonts w:eastAsia="Times New Roman" w:cstheme="minorHAnsi"/>
                <w:b/>
                <w:lang w:eastAsia="es-ES"/>
              </w:rPr>
            </w:pPr>
            <w:r>
              <w:rPr>
                <w:rFonts w:ascii="Calibri" w:hAnsi="Calibri" w:cs="Calibri"/>
              </w:rPr>
              <w:t>31.592.232,34</w:t>
            </w:r>
          </w:p>
        </w:tc>
      </w:tr>
      <w:tr w:rsidR="00257B6B" w:rsidRPr="00F700AF" w14:paraId="74B73000" w14:textId="77777777" w:rsidTr="00FF2286">
        <w:trPr>
          <w:trHeight w:val="387"/>
        </w:trPr>
        <w:tc>
          <w:tcPr>
            <w:tcW w:w="6541" w:type="dxa"/>
            <w:tcBorders>
              <w:left w:val="single" w:sz="8" w:space="0" w:color="000000" w:themeColor="text1"/>
              <w:bottom w:val="single" w:sz="8" w:space="0" w:color="000000" w:themeColor="text1"/>
            </w:tcBorders>
            <w:shd w:val="clear" w:color="auto" w:fill="FFFFFF" w:themeFill="background1"/>
            <w:vAlign w:val="bottom"/>
          </w:tcPr>
          <w:p w14:paraId="1BDB4FDA" w14:textId="252BA916" w:rsidR="00257B6B" w:rsidRPr="00F700AF" w:rsidRDefault="00257B6B" w:rsidP="00257B6B">
            <w:pPr>
              <w:spacing w:after="0" w:line="240" w:lineRule="auto"/>
              <w:rPr>
                <w:rFonts w:eastAsia="Times New Roman" w:cstheme="minorHAnsi"/>
                <w:lang w:eastAsia="es-ES"/>
              </w:rPr>
            </w:pPr>
            <w:r>
              <w:rPr>
                <w:rFonts w:ascii="Calibri" w:hAnsi="Calibri" w:cs="Calibri"/>
              </w:rPr>
              <w:t>2. Tasa de variación del gasto computable  (1 x 2,6%)</w:t>
            </w:r>
          </w:p>
        </w:tc>
        <w:tc>
          <w:tcPr>
            <w:tcW w:w="2126" w:type="dxa"/>
            <w:tcBorders>
              <w:left w:val="single" w:sz="8" w:space="0" w:color="000000" w:themeColor="text1"/>
              <w:bottom w:val="single" w:sz="8" w:space="0" w:color="000000" w:themeColor="text1"/>
              <w:right w:val="single" w:sz="8" w:space="0" w:color="000000" w:themeColor="text1"/>
            </w:tcBorders>
            <w:vAlign w:val="bottom"/>
          </w:tcPr>
          <w:p w14:paraId="47933077" w14:textId="525F1B0F" w:rsidR="00257B6B" w:rsidRPr="00266901" w:rsidRDefault="00257B6B" w:rsidP="00257B6B">
            <w:pPr>
              <w:snapToGrid w:val="0"/>
              <w:spacing w:after="0" w:line="240" w:lineRule="auto"/>
              <w:jc w:val="right"/>
              <w:rPr>
                <w:rFonts w:eastAsia="Times New Roman" w:cstheme="minorHAnsi"/>
                <w:lang w:eastAsia="es-ES"/>
              </w:rPr>
            </w:pPr>
            <w:r>
              <w:rPr>
                <w:rFonts w:ascii="Calibri" w:hAnsi="Calibri" w:cs="Calibri"/>
              </w:rPr>
              <w:t>821.398,04</w:t>
            </w:r>
          </w:p>
        </w:tc>
      </w:tr>
      <w:tr w:rsidR="00257B6B" w:rsidRPr="00F700AF" w14:paraId="0B3BB4C8" w14:textId="77777777" w:rsidTr="00FF2286">
        <w:trPr>
          <w:trHeight w:val="43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32B969FC" w14:textId="34EDFBAD" w:rsidR="00257B6B" w:rsidRPr="00F700AF" w:rsidRDefault="00257B6B" w:rsidP="00257B6B">
            <w:pPr>
              <w:spacing w:after="0" w:line="240" w:lineRule="auto"/>
              <w:rPr>
                <w:rFonts w:eastAsia="Times New Roman" w:cstheme="minorHAnsi"/>
                <w:b/>
                <w:bCs/>
                <w:lang w:eastAsia="es-ES"/>
              </w:rPr>
            </w:pPr>
            <w:r>
              <w:rPr>
                <w:rFonts w:ascii="Calibri" w:hAnsi="Calibri" w:cs="Calibri"/>
              </w:rPr>
              <w:t>3. Incrementos de recaudación por cambios normativos en 2024 (+)</w:t>
            </w:r>
          </w:p>
        </w:tc>
        <w:tc>
          <w:tcPr>
            <w:tcW w:w="2126" w:type="dxa"/>
            <w:tcBorders>
              <w:left w:val="single" w:sz="8" w:space="0" w:color="000000" w:themeColor="text1"/>
              <w:bottom w:val="single" w:sz="8" w:space="0" w:color="000000" w:themeColor="text1"/>
              <w:right w:val="single" w:sz="8" w:space="0" w:color="000000" w:themeColor="text1"/>
            </w:tcBorders>
            <w:vAlign w:val="bottom"/>
          </w:tcPr>
          <w:p w14:paraId="0E23B74D" w14:textId="6752827F" w:rsidR="00257B6B" w:rsidRPr="00266901" w:rsidRDefault="00FA15D8" w:rsidP="00257B6B">
            <w:pPr>
              <w:snapToGrid w:val="0"/>
              <w:spacing w:after="0" w:line="240" w:lineRule="auto"/>
              <w:jc w:val="right"/>
              <w:rPr>
                <w:rFonts w:eastAsia="Times New Roman" w:cstheme="minorHAnsi"/>
                <w:bCs/>
                <w:lang w:eastAsia="es-ES"/>
              </w:rPr>
            </w:pPr>
            <w:r>
              <w:rPr>
                <w:rFonts w:ascii="Calibri" w:hAnsi="Calibri" w:cs="Calibri"/>
              </w:rPr>
              <w:t>2.651</w:t>
            </w:r>
            <w:r w:rsidR="00A91233">
              <w:rPr>
                <w:rFonts w:ascii="Calibri" w:hAnsi="Calibri" w:cs="Calibri"/>
              </w:rPr>
              <w:t>.</w:t>
            </w:r>
            <w:r>
              <w:rPr>
                <w:rFonts w:ascii="Calibri" w:hAnsi="Calibri" w:cs="Calibri"/>
              </w:rPr>
              <w:t>526,29</w:t>
            </w:r>
          </w:p>
        </w:tc>
      </w:tr>
      <w:tr w:rsidR="00257B6B" w:rsidRPr="00F700AF" w14:paraId="7F9F53E8" w14:textId="77777777" w:rsidTr="00FF2286">
        <w:trPr>
          <w:trHeight w:val="43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0C930BCA" w14:textId="0113DF90" w:rsidR="00257B6B" w:rsidRPr="00F700AF" w:rsidRDefault="00257B6B" w:rsidP="00257B6B">
            <w:pPr>
              <w:spacing w:after="0" w:line="240" w:lineRule="auto"/>
              <w:rPr>
                <w:rFonts w:eastAsia="Times New Roman" w:cstheme="minorHAnsi"/>
                <w:b/>
                <w:bCs/>
                <w:lang w:eastAsia="es-ES"/>
              </w:rPr>
            </w:pPr>
            <w:r>
              <w:rPr>
                <w:rFonts w:ascii="Calibri" w:hAnsi="Calibri" w:cs="Calibri"/>
              </w:rPr>
              <w:t>4. Disminución de recaudación por cambios normativos en 2024 (-)</w:t>
            </w:r>
          </w:p>
        </w:tc>
        <w:tc>
          <w:tcPr>
            <w:tcW w:w="2126" w:type="dxa"/>
            <w:tcBorders>
              <w:left w:val="single" w:sz="8" w:space="0" w:color="000000" w:themeColor="text1"/>
              <w:bottom w:val="single" w:sz="8" w:space="0" w:color="000000" w:themeColor="text1"/>
              <w:right w:val="single" w:sz="8" w:space="0" w:color="000000" w:themeColor="text1"/>
            </w:tcBorders>
            <w:vAlign w:val="bottom"/>
          </w:tcPr>
          <w:p w14:paraId="00380187" w14:textId="724EFA16" w:rsidR="00257B6B" w:rsidRPr="00266901" w:rsidRDefault="00257B6B" w:rsidP="00257B6B">
            <w:pPr>
              <w:snapToGrid w:val="0"/>
              <w:spacing w:after="0" w:line="240" w:lineRule="auto"/>
              <w:jc w:val="right"/>
              <w:rPr>
                <w:rFonts w:eastAsia="Times New Roman" w:cstheme="minorHAnsi"/>
                <w:bCs/>
                <w:lang w:eastAsia="es-ES"/>
              </w:rPr>
            </w:pPr>
            <w:r>
              <w:rPr>
                <w:rFonts w:ascii="Calibri" w:hAnsi="Calibri" w:cs="Calibri"/>
              </w:rPr>
              <w:t>0,00</w:t>
            </w:r>
          </w:p>
        </w:tc>
      </w:tr>
      <w:tr w:rsidR="00257B6B" w:rsidRPr="00F700AF" w14:paraId="35739B14" w14:textId="77777777" w:rsidTr="00FF2286">
        <w:trPr>
          <w:trHeight w:val="43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1E62F082" w14:textId="70B6AC14" w:rsidR="00257B6B" w:rsidRPr="00F700AF" w:rsidRDefault="00257B6B" w:rsidP="00257B6B">
            <w:pPr>
              <w:spacing w:after="0" w:line="240" w:lineRule="auto"/>
              <w:rPr>
                <w:rFonts w:eastAsia="Times New Roman" w:cstheme="minorHAnsi"/>
                <w:b/>
                <w:bCs/>
                <w:lang w:eastAsia="es-ES"/>
              </w:rPr>
            </w:pPr>
            <w:r>
              <w:rPr>
                <w:rFonts w:ascii="Calibri" w:hAnsi="Calibri" w:cs="Calibri"/>
                <w:b/>
                <w:bCs/>
              </w:rPr>
              <w:t>5. Límite de la Regla de Gasto 2024= 1+2+3-4</w:t>
            </w:r>
          </w:p>
        </w:tc>
        <w:tc>
          <w:tcPr>
            <w:tcW w:w="2126" w:type="dxa"/>
            <w:tcBorders>
              <w:left w:val="single" w:sz="8" w:space="0" w:color="000000" w:themeColor="text1"/>
              <w:bottom w:val="single" w:sz="8" w:space="0" w:color="000000" w:themeColor="text1"/>
              <w:right w:val="single" w:sz="8" w:space="0" w:color="000000" w:themeColor="text1"/>
            </w:tcBorders>
            <w:vAlign w:val="bottom"/>
          </w:tcPr>
          <w:p w14:paraId="54B16B70" w14:textId="3566EE05" w:rsidR="00257B6B" w:rsidRPr="00266901" w:rsidRDefault="00FA15D8" w:rsidP="00257B6B">
            <w:pPr>
              <w:snapToGrid w:val="0"/>
              <w:spacing w:after="0" w:line="240" w:lineRule="auto"/>
              <w:jc w:val="right"/>
              <w:rPr>
                <w:rFonts w:eastAsia="Times New Roman"/>
                <w:b/>
                <w:bCs/>
                <w:lang w:eastAsia="es-ES"/>
              </w:rPr>
            </w:pPr>
            <w:r>
              <w:rPr>
                <w:rFonts w:ascii="Calibri" w:hAnsi="Calibri" w:cs="Calibri"/>
                <w:b/>
                <w:bCs/>
              </w:rPr>
              <w:t>35.065.156,07</w:t>
            </w:r>
          </w:p>
        </w:tc>
      </w:tr>
    </w:tbl>
    <w:p w14:paraId="55ABFB20" w14:textId="77777777" w:rsidR="009545B2" w:rsidRPr="00F700AF" w:rsidRDefault="009545B2" w:rsidP="009545B2">
      <w:pPr>
        <w:suppressAutoHyphens/>
        <w:spacing w:after="120" w:line="240" w:lineRule="auto"/>
        <w:jc w:val="both"/>
        <w:outlineLvl w:val="0"/>
        <w:rPr>
          <w:rFonts w:eastAsia="Times New Roman" w:cstheme="minorHAnsi"/>
          <w:b/>
          <w:highlight w:val="yellow"/>
          <w:lang w:eastAsia="zh-CN"/>
        </w:rPr>
      </w:pPr>
    </w:p>
    <w:p w14:paraId="41CDED7E" w14:textId="77777777" w:rsidR="009545B2" w:rsidRPr="00F700AF" w:rsidRDefault="009545B2" w:rsidP="009545B2">
      <w:pPr>
        <w:suppressAutoHyphens/>
        <w:spacing w:after="120" w:line="240" w:lineRule="auto"/>
        <w:jc w:val="both"/>
        <w:outlineLvl w:val="0"/>
        <w:rPr>
          <w:rFonts w:eastAsia="Times New Roman" w:cstheme="minorHAnsi"/>
          <w:b/>
          <w:highlight w:val="yellow"/>
          <w:lang w:eastAsia="zh-CN"/>
        </w:rPr>
      </w:pPr>
    </w:p>
    <w:p w14:paraId="141CBFB6" w14:textId="77777777" w:rsidR="009545B2" w:rsidRPr="00F700AF" w:rsidRDefault="009545B2" w:rsidP="009545B2">
      <w:pPr>
        <w:suppressAutoHyphens/>
        <w:spacing w:after="120" w:line="240" w:lineRule="auto"/>
        <w:jc w:val="center"/>
        <w:rPr>
          <w:rFonts w:eastAsia="Times New Roman" w:cstheme="minorHAnsi"/>
          <w:b/>
          <w:lang w:eastAsia="zh-CN"/>
        </w:rPr>
      </w:pPr>
      <w:r w:rsidRPr="00F700AF">
        <w:rPr>
          <w:rFonts w:eastAsia="Times New Roman" w:cstheme="minorHAnsi"/>
          <w:b/>
          <w:u w:val="single"/>
          <w:lang w:eastAsia="zh-CN"/>
        </w:rPr>
        <w:t>Verificación cumplimiento</w:t>
      </w:r>
      <w:r w:rsidRPr="00F700AF">
        <w:rPr>
          <w:rFonts w:eastAsia="Times New Roman" w:cstheme="minorHAnsi"/>
          <w:b/>
          <w:lang w:eastAsia="zh-CN"/>
        </w:rPr>
        <w:t xml:space="preserve">. </w:t>
      </w:r>
    </w:p>
    <w:p w14:paraId="2DF360CA" w14:textId="77777777" w:rsidR="009545B2" w:rsidRPr="00F700AF" w:rsidRDefault="009545B2" w:rsidP="009545B2">
      <w:pPr>
        <w:suppressAutoHyphens/>
        <w:spacing w:after="120" w:line="240" w:lineRule="auto"/>
        <w:jc w:val="center"/>
        <w:rPr>
          <w:rFonts w:eastAsia="Times New Roman" w:cstheme="minorHAnsi"/>
          <w:b/>
          <w:bCs/>
          <w:lang w:eastAsia="zh-CN"/>
        </w:rPr>
      </w:pPr>
    </w:p>
    <w:tbl>
      <w:tblPr>
        <w:tblW w:w="9067" w:type="dxa"/>
        <w:jc w:val="center"/>
        <w:tblCellMar>
          <w:left w:w="70" w:type="dxa"/>
          <w:right w:w="70" w:type="dxa"/>
        </w:tblCellMar>
        <w:tblLook w:val="04A0" w:firstRow="1" w:lastRow="0" w:firstColumn="1" w:lastColumn="0" w:noHBand="0" w:noVBand="1"/>
      </w:tblPr>
      <w:tblGrid>
        <w:gridCol w:w="7225"/>
        <w:gridCol w:w="1842"/>
      </w:tblGrid>
      <w:tr w:rsidR="00665AFA" w:rsidRPr="00665AFA" w14:paraId="3E291EFF" w14:textId="77777777" w:rsidTr="00665AFA">
        <w:trPr>
          <w:trHeight w:val="301"/>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14:paraId="7862A529" w14:textId="77777777" w:rsidR="00665AFA" w:rsidRPr="00665AFA" w:rsidRDefault="00665AFA" w:rsidP="00665AFA">
            <w:pPr>
              <w:spacing w:after="0" w:line="360" w:lineRule="auto"/>
              <w:jc w:val="center"/>
              <w:rPr>
                <w:rFonts w:ascii="Calibri" w:eastAsia="Times New Roman" w:hAnsi="Calibri" w:cs="Calibri"/>
                <w:b/>
                <w:bCs/>
                <w:lang w:eastAsia="es-ES"/>
              </w:rPr>
            </w:pPr>
            <w:r w:rsidRPr="00665AFA">
              <w:rPr>
                <w:rFonts w:ascii="Calibri" w:eastAsia="Times New Roman" w:hAnsi="Calibri" w:cs="Calibri"/>
                <w:b/>
                <w:bCs/>
                <w:lang w:eastAsia="es-ES"/>
              </w:rPr>
              <w:t>Gasto computable Liquidación Presupuesto 2024</w:t>
            </w:r>
          </w:p>
        </w:tc>
        <w:tc>
          <w:tcPr>
            <w:tcW w:w="1842" w:type="dxa"/>
            <w:tcBorders>
              <w:top w:val="single" w:sz="4" w:space="0" w:color="auto"/>
              <w:left w:val="nil"/>
              <w:bottom w:val="single" w:sz="4" w:space="0" w:color="auto"/>
              <w:right w:val="single" w:sz="4" w:space="0" w:color="auto"/>
            </w:tcBorders>
            <w:noWrap/>
            <w:vAlign w:val="bottom"/>
            <w:hideMark/>
          </w:tcPr>
          <w:p w14:paraId="7B671F4F" w14:textId="77777777" w:rsidR="00665AFA" w:rsidRPr="00665AFA" w:rsidRDefault="00665AFA" w:rsidP="00665AFA">
            <w:pPr>
              <w:spacing w:after="0" w:line="360" w:lineRule="auto"/>
              <w:jc w:val="center"/>
              <w:rPr>
                <w:rFonts w:ascii="Calibri" w:eastAsia="Times New Roman" w:hAnsi="Calibri" w:cs="Calibri"/>
                <w:b/>
                <w:bCs/>
                <w:lang w:eastAsia="es-ES"/>
              </w:rPr>
            </w:pPr>
            <w:r w:rsidRPr="00665AFA">
              <w:rPr>
                <w:rFonts w:ascii="Calibri" w:eastAsia="Times New Roman" w:hAnsi="Calibri" w:cs="Calibri"/>
                <w:b/>
                <w:bCs/>
                <w:lang w:eastAsia="es-ES"/>
              </w:rPr>
              <w:t>IMPORTES</w:t>
            </w:r>
          </w:p>
        </w:tc>
      </w:tr>
      <w:tr w:rsidR="00665AFA" w:rsidRPr="00665AFA" w14:paraId="2527ECCB"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4A96FBDF" w14:textId="77777777" w:rsidR="00665AFA" w:rsidRPr="00665AFA" w:rsidRDefault="00665AFA" w:rsidP="00665AFA">
            <w:pPr>
              <w:spacing w:after="0" w:line="360" w:lineRule="auto"/>
              <w:rPr>
                <w:rFonts w:ascii="Calibri" w:eastAsia="Times New Roman" w:hAnsi="Calibri" w:cs="Calibri"/>
                <w:lang w:eastAsia="es-ES"/>
              </w:rPr>
            </w:pPr>
            <w:r w:rsidRPr="00665AFA">
              <w:rPr>
                <w:rFonts w:ascii="Calibri" w:eastAsia="Times New Roman" w:hAnsi="Calibri" w:cs="Calibri"/>
                <w:lang w:eastAsia="es-ES"/>
              </w:rPr>
              <w:t>1. Suma capítulos 1 a 7, deducidos gastos financieros</w:t>
            </w:r>
          </w:p>
        </w:tc>
        <w:tc>
          <w:tcPr>
            <w:tcW w:w="1842" w:type="dxa"/>
            <w:tcBorders>
              <w:top w:val="nil"/>
              <w:left w:val="nil"/>
              <w:bottom w:val="single" w:sz="4" w:space="0" w:color="auto"/>
              <w:right w:val="single" w:sz="4" w:space="0" w:color="auto"/>
            </w:tcBorders>
            <w:noWrap/>
            <w:vAlign w:val="bottom"/>
            <w:hideMark/>
          </w:tcPr>
          <w:p w14:paraId="1D496EAF" w14:textId="77777777" w:rsidR="00665AFA" w:rsidRPr="00665AFA" w:rsidRDefault="00665AFA" w:rsidP="00665AFA">
            <w:pPr>
              <w:spacing w:after="0" w:line="360" w:lineRule="auto"/>
              <w:jc w:val="right"/>
              <w:rPr>
                <w:rFonts w:ascii="Calibri" w:eastAsia="Times New Roman" w:hAnsi="Calibri" w:cs="Calibri"/>
                <w:lang w:eastAsia="es-ES"/>
              </w:rPr>
            </w:pPr>
            <w:r w:rsidRPr="00665AFA">
              <w:rPr>
                <w:rFonts w:ascii="Calibri" w:eastAsia="Times New Roman" w:hAnsi="Calibri" w:cs="Calibri"/>
                <w:lang w:eastAsia="es-ES"/>
              </w:rPr>
              <w:t>40.744.273,21</w:t>
            </w:r>
          </w:p>
        </w:tc>
      </w:tr>
      <w:tr w:rsidR="00665AFA" w:rsidRPr="00665AFA" w14:paraId="25CE8D37"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07B3EA96" w14:textId="77777777" w:rsidR="00665AFA" w:rsidRPr="00665AFA" w:rsidRDefault="00665AFA" w:rsidP="00665AFA">
            <w:pPr>
              <w:spacing w:after="0" w:line="360" w:lineRule="auto"/>
              <w:rPr>
                <w:rFonts w:ascii="Calibri" w:eastAsia="Times New Roman" w:hAnsi="Calibri" w:cs="Calibri"/>
                <w:lang w:eastAsia="es-ES"/>
              </w:rPr>
            </w:pPr>
            <w:r w:rsidRPr="00665AFA">
              <w:rPr>
                <w:rFonts w:ascii="Calibri" w:eastAsia="Times New Roman" w:hAnsi="Calibri" w:cs="Calibri"/>
                <w:lang w:eastAsia="es-ES"/>
              </w:rPr>
              <w:t>2. Ajustes SEC (2010)</w:t>
            </w:r>
          </w:p>
        </w:tc>
        <w:tc>
          <w:tcPr>
            <w:tcW w:w="1842" w:type="dxa"/>
            <w:tcBorders>
              <w:top w:val="nil"/>
              <w:left w:val="nil"/>
              <w:bottom w:val="single" w:sz="4" w:space="0" w:color="auto"/>
              <w:right w:val="single" w:sz="4" w:space="0" w:color="auto"/>
            </w:tcBorders>
            <w:noWrap/>
            <w:vAlign w:val="bottom"/>
            <w:hideMark/>
          </w:tcPr>
          <w:p w14:paraId="1C3B30DF" w14:textId="77777777" w:rsidR="00665AFA" w:rsidRPr="00665AFA" w:rsidRDefault="00665AFA" w:rsidP="00665AFA">
            <w:pPr>
              <w:spacing w:after="0" w:line="360" w:lineRule="auto"/>
              <w:jc w:val="right"/>
              <w:rPr>
                <w:rFonts w:ascii="Calibri" w:eastAsia="Times New Roman" w:hAnsi="Calibri" w:cs="Calibri"/>
                <w:lang w:eastAsia="es-ES"/>
              </w:rPr>
            </w:pPr>
            <w:r w:rsidRPr="00665AFA">
              <w:rPr>
                <w:rFonts w:ascii="Calibri" w:eastAsia="Times New Roman" w:hAnsi="Calibri" w:cs="Calibri"/>
                <w:lang w:eastAsia="es-ES"/>
              </w:rPr>
              <w:t>-75.541,84</w:t>
            </w:r>
          </w:p>
        </w:tc>
      </w:tr>
      <w:tr w:rsidR="00665AFA" w:rsidRPr="00665AFA" w14:paraId="077D589A"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000C4549" w14:textId="77777777" w:rsidR="00665AFA" w:rsidRPr="00665AFA" w:rsidRDefault="00665AFA" w:rsidP="00665AFA">
            <w:pPr>
              <w:spacing w:after="0" w:line="360" w:lineRule="auto"/>
              <w:rPr>
                <w:rFonts w:ascii="Calibri" w:eastAsia="Times New Roman" w:hAnsi="Calibri" w:cs="Calibri"/>
                <w:b/>
                <w:bCs/>
                <w:lang w:eastAsia="es-ES"/>
              </w:rPr>
            </w:pPr>
            <w:r w:rsidRPr="00665AFA">
              <w:rPr>
                <w:rFonts w:ascii="Calibri" w:eastAsia="Times New Roman" w:hAnsi="Calibri" w:cs="Calibri"/>
                <w:b/>
                <w:bCs/>
                <w:lang w:eastAsia="es-ES"/>
              </w:rPr>
              <w:t>3. Total empleos no financieros términos SEC excepto intereses de la deuda  (1 +/- 2)</w:t>
            </w:r>
          </w:p>
        </w:tc>
        <w:tc>
          <w:tcPr>
            <w:tcW w:w="1842" w:type="dxa"/>
            <w:tcBorders>
              <w:top w:val="nil"/>
              <w:left w:val="nil"/>
              <w:bottom w:val="single" w:sz="4" w:space="0" w:color="auto"/>
              <w:right w:val="single" w:sz="4" w:space="0" w:color="auto"/>
            </w:tcBorders>
            <w:noWrap/>
            <w:vAlign w:val="bottom"/>
            <w:hideMark/>
          </w:tcPr>
          <w:p w14:paraId="71CAADE0" w14:textId="77777777" w:rsidR="00665AFA" w:rsidRPr="00665AFA" w:rsidRDefault="00665AFA" w:rsidP="00665AFA">
            <w:pPr>
              <w:spacing w:after="0" w:line="360" w:lineRule="auto"/>
              <w:jc w:val="right"/>
              <w:rPr>
                <w:rFonts w:ascii="Calibri" w:eastAsia="Times New Roman" w:hAnsi="Calibri" w:cs="Calibri"/>
                <w:b/>
                <w:bCs/>
                <w:lang w:eastAsia="es-ES"/>
              </w:rPr>
            </w:pPr>
            <w:r w:rsidRPr="00665AFA">
              <w:rPr>
                <w:rFonts w:ascii="Calibri" w:eastAsia="Times New Roman" w:hAnsi="Calibri" w:cs="Calibri"/>
                <w:b/>
                <w:bCs/>
                <w:lang w:eastAsia="es-ES"/>
              </w:rPr>
              <w:t>40.668.731,37</w:t>
            </w:r>
          </w:p>
        </w:tc>
      </w:tr>
      <w:tr w:rsidR="00665AFA" w:rsidRPr="00665AFA" w14:paraId="7BAA71D1"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6EBCAE2F" w14:textId="77777777" w:rsidR="00665AFA" w:rsidRPr="00665AFA" w:rsidRDefault="00665AFA" w:rsidP="00665AFA">
            <w:pPr>
              <w:spacing w:after="0" w:line="360" w:lineRule="auto"/>
              <w:rPr>
                <w:rFonts w:ascii="Calibri" w:eastAsia="Times New Roman" w:hAnsi="Calibri" w:cs="Calibri"/>
                <w:lang w:eastAsia="es-ES"/>
              </w:rPr>
            </w:pPr>
            <w:r w:rsidRPr="00665AFA">
              <w:rPr>
                <w:rFonts w:ascii="Calibri" w:eastAsia="Times New Roman" w:hAnsi="Calibri" w:cs="Calibri"/>
                <w:lang w:eastAsia="es-ES"/>
              </w:rPr>
              <w:t>4. Transferencias entre unidades que integran la Corporación local  (-)</w:t>
            </w:r>
          </w:p>
        </w:tc>
        <w:tc>
          <w:tcPr>
            <w:tcW w:w="1842" w:type="dxa"/>
            <w:tcBorders>
              <w:top w:val="nil"/>
              <w:left w:val="nil"/>
              <w:bottom w:val="single" w:sz="4" w:space="0" w:color="auto"/>
              <w:right w:val="single" w:sz="4" w:space="0" w:color="auto"/>
            </w:tcBorders>
            <w:noWrap/>
            <w:vAlign w:val="bottom"/>
            <w:hideMark/>
          </w:tcPr>
          <w:p w14:paraId="577341A6" w14:textId="77777777" w:rsidR="00665AFA" w:rsidRPr="00665AFA" w:rsidRDefault="00665AFA" w:rsidP="00665AFA">
            <w:pPr>
              <w:spacing w:after="0" w:line="360" w:lineRule="auto"/>
              <w:jc w:val="right"/>
              <w:rPr>
                <w:rFonts w:ascii="Calibri" w:eastAsia="Times New Roman" w:hAnsi="Calibri" w:cs="Calibri"/>
                <w:lang w:eastAsia="es-ES"/>
              </w:rPr>
            </w:pPr>
            <w:r w:rsidRPr="00665AFA">
              <w:rPr>
                <w:rFonts w:ascii="Calibri" w:eastAsia="Times New Roman" w:hAnsi="Calibri" w:cs="Calibri"/>
                <w:lang w:eastAsia="es-ES"/>
              </w:rPr>
              <w:t>0,00</w:t>
            </w:r>
          </w:p>
        </w:tc>
      </w:tr>
      <w:tr w:rsidR="00665AFA" w:rsidRPr="00665AFA" w14:paraId="7A3A1F3F"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54DD4A13" w14:textId="77777777" w:rsidR="00665AFA" w:rsidRPr="00665AFA" w:rsidRDefault="00665AFA" w:rsidP="00665AFA">
            <w:pPr>
              <w:spacing w:after="0" w:line="360" w:lineRule="auto"/>
              <w:rPr>
                <w:rFonts w:ascii="Calibri" w:eastAsia="Times New Roman" w:hAnsi="Calibri" w:cs="Calibri"/>
                <w:lang w:eastAsia="es-ES"/>
              </w:rPr>
            </w:pPr>
            <w:r w:rsidRPr="00665AFA">
              <w:rPr>
                <w:rFonts w:ascii="Calibri" w:eastAsia="Times New Roman" w:hAnsi="Calibri" w:cs="Calibri"/>
                <w:lang w:eastAsia="es-ES"/>
              </w:rPr>
              <w:t>5. Gasto financiado con fondos finalistas (-)</w:t>
            </w:r>
          </w:p>
        </w:tc>
        <w:tc>
          <w:tcPr>
            <w:tcW w:w="1842" w:type="dxa"/>
            <w:tcBorders>
              <w:top w:val="nil"/>
              <w:left w:val="nil"/>
              <w:bottom w:val="single" w:sz="4" w:space="0" w:color="auto"/>
              <w:right w:val="single" w:sz="4" w:space="0" w:color="auto"/>
            </w:tcBorders>
            <w:noWrap/>
            <w:vAlign w:val="bottom"/>
            <w:hideMark/>
          </w:tcPr>
          <w:p w14:paraId="486F8B26" w14:textId="44DEE71F" w:rsidR="00665AFA" w:rsidRPr="00665AFA" w:rsidRDefault="00665AFA" w:rsidP="00665AFA">
            <w:pPr>
              <w:spacing w:after="0" w:line="360" w:lineRule="auto"/>
              <w:jc w:val="right"/>
              <w:rPr>
                <w:rFonts w:ascii="Calibri" w:eastAsia="Times New Roman" w:hAnsi="Calibri" w:cs="Calibri"/>
                <w:lang w:eastAsia="es-ES"/>
              </w:rPr>
            </w:pPr>
            <w:r w:rsidRPr="00665AFA">
              <w:rPr>
                <w:rFonts w:ascii="Calibri" w:eastAsia="Times New Roman" w:hAnsi="Calibri" w:cs="Calibri"/>
                <w:lang w:eastAsia="es-ES"/>
              </w:rPr>
              <w:t>-</w:t>
            </w:r>
            <w:r w:rsidR="00E54C3E">
              <w:rPr>
                <w:rFonts w:ascii="Calibri" w:eastAsia="Times New Roman" w:hAnsi="Calibri" w:cs="Calibri"/>
                <w:lang w:eastAsia="es-ES"/>
              </w:rPr>
              <w:t>5.365.836,51</w:t>
            </w:r>
          </w:p>
        </w:tc>
      </w:tr>
      <w:tr w:rsidR="00665AFA" w:rsidRPr="00665AFA" w14:paraId="1E9C6075"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22CDAA0D" w14:textId="77777777" w:rsidR="00665AFA" w:rsidRPr="00665AFA" w:rsidRDefault="00665AFA" w:rsidP="00665AFA">
            <w:pPr>
              <w:spacing w:after="0" w:line="360" w:lineRule="auto"/>
              <w:rPr>
                <w:rFonts w:ascii="Calibri" w:eastAsia="Times New Roman" w:hAnsi="Calibri" w:cs="Calibri"/>
                <w:b/>
                <w:bCs/>
                <w:lang w:eastAsia="es-ES"/>
              </w:rPr>
            </w:pPr>
            <w:r w:rsidRPr="00665AFA">
              <w:rPr>
                <w:rFonts w:ascii="Calibri" w:eastAsia="Times New Roman" w:hAnsi="Calibri" w:cs="Calibri"/>
                <w:b/>
                <w:bCs/>
                <w:lang w:eastAsia="es-ES"/>
              </w:rPr>
              <w:t>6. Total Gasto computable Presupuesto 2024</w:t>
            </w:r>
          </w:p>
        </w:tc>
        <w:tc>
          <w:tcPr>
            <w:tcW w:w="1842" w:type="dxa"/>
            <w:tcBorders>
              <w:top w:val="nil"/>
              <w:left w:val="nil"/>
              <w:bottom w:val="single" w:sz="4" w:space="0" w:color="auto"/>
              <w:right w:val="single" w:sz="4" w:space="0" w:color="auto"/>
            </w:tcBorders>
            <w:noWrap/>
            <w:vAlign w:val="bottom"/>
            <w:hideMark/>
          </w:tcPr>
          <w:p w14:paraId="4701796F" w14:textId="64389ED9" w:rsidR="00665AFA" w:rsidRPr="00665AFA" w:rsidRDefault="00665AFA" w:rsidP="00665AFA">
            <w:pPr>
              <w:spacing w:after="0" w:line="360" w:lineRule="auto"/>
              <w:jc w:val="right"/>
              <w:rPr>
                <w:rFonts w:ascii="Calibri" w:eastAsia="Times New Roman" w:hAnsi="Calibri" w:cs="Calibri"/>
                <w:b/>
                <w:bCs/>
                <w:lang w:eastAsia="es-ES"/>
              </w:rPr>
            </w:pPr>
            <w:r w:rsidRPr="00665AFA">
              <w:rPr>
                <w:rFonts w:ascii="Calibri" w:eastAsia="Times New Roman" w:hAnsi="Calibri" w:cs="Calibri"/>
                <w:b/>
                <w:bCs/>
                <w:lang w:eastAsia="es-ES"/>
              </w:rPr>
              <w:t>3</w:t>
            </w:r>
            <w:r w:rsidR="00765A10">
              <w:rPr>
                <w:rFonts w:ascii="Calibri" w:eastAsia="Times New Roman" w:hAnsi="Calibri" w:cs="Calibri"/>
                <w:b/>
                <w:bCs/>
                <w:lang w:eastAsia="es-ES"/>
              </w:rPr>
              <w:t>5</w:t>
            </w:r>
            <w:r w:rsidRPr="00665AFA">
              <w:rPr>
                <w:rFonts w:ascii="Calibri" w:eastAsia="Times New Roman" w:hAnsi="Calibri" w:cs="Calibri"/>
                <w:b/>
                <w:bCs/>
                <w:lang w:eastAsia="es-ES"/>
              </w:rPr>
              <w:t>.</w:t>
            </w:r>
            <w:r w:rsidR="00765A10">
              <w:rPr>
                <w:rFonts w:ascii="Calibri" w:eastAsia="Times New Roman" w:hAnsi="Calibri" w:cs="Calibri"/>
                <w:b/>
                <w:bCs/>
                <w:lang w:eastAsia="es-ES"/>
              </w:rPr>
              <w:t>302</w:t>
            </w:r>
            <w:r w:rsidRPr="00665AFA">
              <w:rPr>
                <w:rFonts w:ascii="Calibri" w:eastAsia="Times New Roman" w:hAnsi="Calibri" w:cs="Calibri"/>
                <w:b/>
                <w:bCs/>
                <w:lang w:eastAsia="es-ES"/>
              </w:rPr>
              <w:t>.</w:t>
            </w:r>
            <w:r w:rsidR="00435555">
              <w:rPr>
                <w:rFonts w:ascii="Calibri" w:eastAsia="Times New Roman" w:hAnsi="Calibri" w:cs="Calibri"/>
                <w:b/>
                <w:bCs/>
                <w:lang w:eastAsia="es-ES"/>
              </w:rPr>
              <w:t>894</w:t>
            </w:r>
            <w:r w:rsidRPr="00665AFA">
              <w:rPr>
                <w:rFonts w:ascii="Calibri" w:eastAsia="Times New Roman" w:hAnsi="Calibri" w:cs="Calibri"/>
                <w:b/>
                <w:bCs/>
                <w:lang w:eastAsia="es-ES"/>
              </w:rPr>
              <w:t>,</w:t>
            </w:r>
            <w:r w:rsidR="00435555">
              <w:rPr>
                <w:rFonts w:ascii="Calibri" w:eastAsia="Times New Roman" w:hAnsi="Calibri" w:cs="Calibri"/>
                <w:b/>
                <w:bCs/>
                <w:lang w:eastAsia="es-ES"/>
              </w:rPr>
              <w:t>86</w:t>
            </w:r>
          </w:p>
        </w:tc>
      </w:tr>
      <w:tr w:rsidR="00665AFA" w:rsidRPr="00665AFA" w14:paraId="05C8645B"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702D26C4" w14:textId="77777777" w:rsidR="00665AFA" w:rsidRPr="00665AFA" w:rsidRDefault="00665AFA" w:rsidP="00665AFA">
            <w:pPr>
              <w:spacing w:after="0" w:line="360" w:lineRule="auto"/>
              <w:rPr>
                <w:rFonts w:ascii="Calibri" w:eastAsia="Times New Roman" w:hAnsi="Calibri" w:cs="Calibri"/>
                <w:b/>
                <w:bCs/>
                <w:lang w:eastAsia="es-ES"/>
              </w:rPr>
            </w:pPr>
            <w:r w:rsidRPr="00665AFA">
              <w:rPr>
                <w:rFonts w:ascii="Calibri" w:eastAsia="Times New Roman" w:hAnsi="Calibri" w:cs="Calibri"/>
                <w:b/>
                <w:bCs/>
                <w:lang w:eastAsia="es-ES"/>
              </w:rPr>
              <w:t>Diferencia límite de la Regla de gasto y   Gasto computable Presupuesto 2024</w:t>
            </w:r>
          </w:p>
        </w:tc>
        <w:tc>
          <w:tcPr>
            <w:tcW w:w="1842" w:type="dxa"/>
            <w:tcBorders>
              <w:top w:val="nil"/>
              <w:left w:val="nil"/>
              <w:bottom w:val="single" w:sz="4" w:space="0" w:color="auto"/>
              <w:right w:val="single" w:sz="4" w:space="0" w:color="auto"/>
            </w:tcBorders>
            <w:noWrap/>
            <w:vAlign w:val="bottom"/>
            <w:hideMark/>
          </w:tcPr>
          <w:p w14:paraId="0F352B3C" w14:textId="210A613A" w:rsidR="00665AFA" w:rsidRPr="00665AFA" w:rsidRDefault="003C42F6" w:rsidP="00665AFA">
            <w:pPr>
              <w:spacing w:after="0" w:line="360" w:lineRule="auto"/>
              <w:jc w:val="right"/>
              <w:rPr>
                <w:rFonts w:ascii="Calibri" w:eastAsia="Times New Roman" w:hAnsi="Calibri" w:cs="Calibri"/>
                <w:b/>
                <w:bCs/>
                <w:lang w:eastAsia="es-ES"/>
              </w:rPr>
            </w:pPr>
            <w:r>
              <w:rPr>
                <w:rFonts w:ascii="Calibri" w:eastAsia="Times New Roman" w:hAnsi="Calibri" w:cs="Calibri"/>
                <w:b/>
                <w:bCs/>
                <w:lang w:eastAsia="es-ES"/>
              </w:rPr>
              <w:t>-</w:t>
            </w:r>
            <w:r w:rsidR="00C85F0F">
              <w:rPr>
                <w:rFonts w:ascii="Calibri" w:eastAsia="Times New Roman" w:hAnsi="Calibri" w:cs="Calibri"/>
                <w:b/>
                <w:bCs/>
                <w:lang w:eastAsia="es-ES"/>
              </w:rPr>
              <w:t>237.738,79</w:t>
            </w:r>
          </w:p>
        </w:tc>
      </w:tr>
      <w:tr w:rsidR="00665AFA" w:rsidRPr="00665AFA" w14:paraId="57637362" w14:textId="77777777" w:rsidTr="00665AFA">
        <w:trPr>
          <w:trHeight w:val="301"/>
          <w:jc w:val="center"/>
        </w:trPr>
        <w:tc>
          <w:tcPr>
            <w:tcW w:w="7225" w:type="dxa"/>
            <w:tcBorders>
              <w:top w:val="nil"/>
              <w:left w:val="single" w:sz="4" w:space="0" w:color="auto"/>
              <w:bottom w:val="single" w:sz="4" w:space="0" w:color="auto"/>
              <w:right w:val="single" w:sz="4" w:space="0" w:color="auto"/>
            </w:tcBorders>
            <w:noWrap/>
            <w:vAlign w:val="bottom"/>
            <w:hideMark/>
          </w:tcPr>
          <w:p w14:paraId="73BEBC70" w14:textId="77777777" w:rsidR="00665AFA" w:rsidRPr="00665AFA" w:rsidRDefault="00665AFA" w:rsidP="00665AFA">
            <w:pPr>
              <w:spacing w:after="0" w:line="360" w:lineRule="auto"/>
              <w:rPr>
                <w:rFonts w:ascii="Calibri" w:eastAsia="Times New Roman" w:hAnsi="Calibri" w:cs="Calibri"/>
                <w:b/>
                <w:bCs/>
                <w:lang w:eastAsia="es-ES"/>
              </w:rPr>
            </w:pPr>
            <w:r w:rsidRPr="00665AFA">
              <w:rPr>
                <w:rFonts w:ascii="Calibri" w:eastAsia="Times New Roman" w:hAnsi="Calibri" w:cs="Calibri"/>
                <w:b/>
                <w:bCs/>
                <w:lang w:eastAsia="es-ES"/>
              </w:rPr>
              <w:t>% Incremento Gasto computable 2023/2024</w:t>
            </w:r>
          </w:p>
        </w:tc>
        <w:tc>
          <w:tcPr>
            <w:tcW w:w="1842" w:type="dxa"/>
            <w:tcBorders>
              <w:top w:val="nil"/>
              <w:left w:val="nil"/>
              <w:bottom w:val="single" w:sz="4" w:space="0" w:color="auto"/>
              <w:right w:val="single" w:sz="4" w:space="0" w:color="auto"/>
            </w:tcBorders>
            <w:noWrap/>
            <w:vAlign w:val="bottom"/>
            <w:hideMark/>
          </w:tcPr>
          <w:p w14:paraId="77501C88" w14:textId="2CFAD32B" w:rsidR="00665AFA" w:rsidRPr="00665AFA" w:rsidRDefault="001C0112" w:rsidP="00665AFA">
            <w:pPr>
              <w:spacing w:after="0" w:line="360" w:lineRule="auto"/>
              <w:jc w:val="right"/>
              <w:rPr>
                <w:rFonts w:ascii="Calibri" w:eastAsia="Times New Roman" w:hAnsi="Calibri" w:cs="Calibri"/>
                <w:b/>
                <w:bCs/>
                <w:lang w:eastAsia="es-ES"/>
              </w:rPr>
            </w:pPr>
            <w:r>
              <w:rPr>
                <w:rFonts w:ascii="Calibri" w:eastAsia="Times New Roman" w:hAnsi="Calibri" w:cs="Calibri"/>
                <w:b/>
                <w:bCs/>
                <w:lang w:eastAsia="es-ES"/>
              </w:rPr>
              <w:t>11</w:t>
            </w:r>
            <w:r w:rsidR="00665AFA" w:rsidRPr="00665AFA">
              <w:rPr>
                <w:rFonts w:ascii="Calibri" w:eastAsia="Times New Roman" w:hAnsi="Calibri" w:cs="Calibri"/>
                <w:b/>
                <w:bCs/>
                <w:lang w:eastAsia="es-ES"/>
              </w:rPr>
              <w:t>,</w:t>
            </w:r>
            <w:r>
              <w:rPr>
                <w:rFonts w:ascii="Calibri" w:eastAsia="Times New Roman" w:hAnsi="Calibri" w:cs="Calibri"/>
                <w:b/>
                <w:bCs/>
                <w:lang w:eastAsia="es-ES"/>
              </w:rPr>
              <w:t>75</w:t>
            </w:r>
            <w:r w:rsidR="00665AFA" w:rsidRPr="00665AFA">
              <w:rPr>
                <w:rFonts w:ascii="Calibri" w:eastAsia="Times New Roman" w:hAnsi="Calibri" w:cs="Calibri"/>
                <w:b/>
                <w:bCs/>
                <w:lang w:eastAsia="es-ES"/>
              </w:rPr>
              <w:t>%</w:t>
            </w:r>
          </w:p>
        </w:tc>
      </w:tr>
    </w:tbl>
    <w:p w14:paraId="52F83351" w14:textId="77777777" w:rsidR="009545B2" w:rsidRPr="00F700AF" w:rsidRDefault="009545B2" w:rsidP="009545B2">
      <w:pPr>
        <w:keepNext/>
        <w:spacing w:after="0" w:line="240" w:lineRule="auto"/>
        <w:jc w:val="both"/>
        <w:rPr>
          <w:rFonts w:eastAsia="Times New Roman" w:cstheme="minorHAnsi"/>
          <w:color w:val="000000"/>
          <w:lang w:eastAsia="es-ES"/>
        </w:rPr>
      </w:pPr>
    </w:p>
    <w:p w14:paraId="16D58B16" w14:textId="158984A0" w:rsidR="009545B2" w:rsidRPr="00F700AF" w:rsidRDefault="009545B2" w:rsidP="009545B2">
      <w:pPr>
        <w:keepNext/>
        <w:spacing w:after="0" w:line="240" w:lineRule="auto"/>
        <w:ind w:firstLine="708"/>
        <w:jc w:val="both"/>
        <w:rPr>
          <w:rFonts w:eastAsia="Times New Roman" w:cstheme="minorHAnsi"/>
          <w:color w:val="000000"/>
          <w:lang w:eastAsia="es-ES"/>
        </w:rPr>
      </w:pPr>
      <w:r w:rsidRPr="00F700AF">
        <w:rPr>
          <w:rFonts w:eastAsia="Times New Roman" w:cstheme="minorHAnsi"/>
          <w:color w:val="000000"/>
          <w:lang w:eastAsia="es-ES"/>
        </w:rPr>
        <w:t xml:space="preserve">El Ayuntamiento </w:t>
      </w:r>
      <w:r w:rsidR="00022D9C">
        <w:rPr>
          <w:rFonts w:eastAsia="Times New Roman" w:cstheme="minorHAnsi"/>
          <w:color w:val="000000"/>
          <w:lang w:eastAsia="es-ES"/>
        </w:rPr>
        <w:t xml:space="preserve">de Santa Pola </w:t>
      </w:r>
      <w:r w:rsidR="004C62D9" w:rsidRPr="00F700AF">
        <w:rPr>
          <w:rFonts w:eastAsia="Times New Roman" w:cstheme="minorHAnsi"/>
          <w:color w:val="000000"/>
          <w:lang w:eastAsia="es-ES"/>
        </w:rPr>
        <w:t>in</w:t>
      </w:r>
      <w:r w:rsidRPr="00F700AF">
        <w:rPr>
          <w:rFonts w:eastAsia="Times New Roman" w:cstheme="minorHAnsi"/>
          <w:color w:val="000000"/>
          <w:lang w:eastAsia="es-ES"/>
        </w:rPr>
        <w:t xml:space="preserve">cumple la regla de gasto en el ejercicio </w:t>
      </w:r>
      <w:r w:rsidR="00F700AF" w:rsidRPr="00F700AF">
        <w:rPr>
          <w:rFonts w:eastAsia="Times New Roman" w:cstheme="minorHAnsi"/>
          <w:color w:val="000000"/>
          <w:lang w:eastAsia="es-ES"/>
        </w:rPr>
        <w:t>202</w:t>
      </w:r>
      <w:r w:rsidR="006F60B3">
        <w:rPr>
          <w:rFonts w:eastAsia="Times New Roman" w:cstheme="minorHAnsi"/>
          <w:color w:val="000000"/>
          <w:lang w:eastAsia="es-ES"/>
        </w:rPr>
        <w:t>4</w:t>
      </w:r>
      <w:r w:rsidRPr="00F700AF">
        <w:rPr>
          <w:rFonts w:eastAsia="Times New Roman" w:cstheme="minorHAnsi"/>
          <w:color w:val="000000"/>
          <w:lang w:eastAsia="es-ES"/>
        </w:rPr>
        <w:t xml:space="preserve"> al ser </w:t>
      </w:r>
      <w:r w:rsidR="004C62D9" w:rsidRPr="00F700AF">
        <w:rPr>
          <w:rFonts w:eastAsia="Times New Roman" w:cstheme="minorHAnsi"/>
          <w:color w:val="000000"/>
          <w:lang w:eastAsia="es-ES"/>
        </w:rPr>
        <w:t>superior</w:t>
      </w:r>
      <w:r w:rsidRPr="00F700AF">
        <w:rPr>
          <w:rFonts w:eastAsia="Times New Roman" w:cstheme="minorHAnsi"/>
          <w:color w:val="000000"/>
          <w:lang w:eastAsia="es-ES"/>
        </w:rPr>
        <w:t xml:space="preserve"> el gasto no financiero computable (</w:t>
      </w:r>
      <w:r w:rsidR="00AF00EC">
        <w:rPr>
          <w:rFonts w:eastAsia="Times New Roman" w:cstheme="minorHAnsi"/>
          <w:color w:val="000000"/>
          <w:lang w:eastAsia="es-ES"/>
        </w:rPr>
        <w:t>35.302.894,86</w:t>
      </w:r>
      <w:r w:rsidR="00FB7198">
        <w:rPr>
          <w:rFonts w:eastAsia="Times New Roman" w:cstheme="minorHAnsi"/>
          <w:color w:val="000000"/>
          <w:lang w:eastAsia="es-ES"/>
        </w:rPr>
        <w:t xml:space="preserve"> </w:t>
      </w:r>
      <w:r w:rsidRPr="00F700AF">
        <w:rPr>
          <w:rFonts w:eastAsia="Times New Roman" w:cstheme="minorHAnsi"/>
          <w:color w:val="000000"/>
          <w:lang w:eastAsia="es-ES"/>
        </w:rPr>
        <w:t>euros) al límite de la regla de gasto (</w:t>
      </w:r>
      <w:r w:rsidR="006F60B3">
        <w:rPr>
          <w:rFonts w:eastAsia="Times New Roman" w:cstheme="minorHAnsi"/>
          <w:color w:val="000000"/>
          <w:lang w:eastAsia="es-ES"/>
        </w:rPr>
        <w:t>3</w:t>
      </w:r>
      <w:r w:rsidR="000A6425">
        <w:rPr>
          <w:rFonts w:eastAsia="Times New Roman" w:cstheme="minorHAnsi"/>
          <w:color w:val="000000"/>
          <w:lang w:eastAsia="es-ES"/>
        </w:rPr>
        <w:t>5.065.156,07</w:t>
      </w:r>
      <w:r w:rsidR="00FB7198">
        <w:rPr>
          <w:rFonts w:eastAsia="Times New Roman" w:cstheme="minorHAnsi"/>
          <w:color w:val="000000"/>
          <w:lang w:eastAsia="es-ES"/>
        </w:rPr>
        <w:t xml:space="preserve"> </w:t>
      </w:r>
      <w:r w:rsidRPr="00F700AF">
        <w:rPr>
          <w:rFonts w:eastAsia="Times New Roman" w:cstheme="minorHAnsi"/>
          <w:color w:val="000000"/>
          <w:lang w:eastAsia="es-ES"/>
        </w:rPr>
        <w:t xml:space="preserve">euros). </w:t>
      </w:r>
    </w:p>
    <w:p w14:paraId="19458A9C" w14:textId="77777777" w:rsidR="009545B2" w:rsidRPr="00F700AF" w:rsidRDefault="009545B2" w:rsidP="009545B2">
      <w:pPr>
        <w:keepNext/>
        <w:spacing w:after="0" w:line="240" w:lineRule="auto"/>
        <w:ind w:firstLine="708"/>
        <w:jc w:val="both"/>
        <w:rPr>
          <w:rFonts w:eastAsia="Times New Roman" w:cstheme="minorHAnsi"/>
          <w:color w:val="000000"/>
          <w:lang w:eastAsia="es-ES"/>
        </w:rPr>
      </w:pPr>
    </w:p>
    <w:p w14:paraId="10047A20" w14:textId="77777777" w:rsidR="00511688" w:rsidRPr="00F700AF" w:rsidRDefault="00511688" w:rsidP="0097644F">
      <w:pPr>
        <w:keepNext/>
        <w:spacing w:after="0" w:line="240" w:lineRule="auto"/>
        <w:jc w:val="center"/>
        <w:rPr>
          <w:rFonts w:eastAsia="Times New Roman" w:cstheme="minorHAnsi"/>
          <w:b/>
          <w:lang w:eastAsia="es-ES"/>
        </w:rPr>
      </w:pPr>
    </w:p>
    <w:p w14:paraId="128934CC" w14:textId="687224B1" w:rsidR="009545B2" w:rsidRPr="002D10A2" w:rsidRDefault="002D10A2" w:rsidP="00A3063A">
      <w:pPr>
        <w:keepNext/>
        <w:spacing w:after="0" w:line="240" w:lineRule="auto"/>
        <w:ind w:firstLine="708"/>
        <w:rPr>
          <w:rFonts w:eastAsia="Times New Roman" w:cstheme="minorHAnsi"/>
          <w:b/>
          <w:lang w:eastAsia="es-ES"/>
        </w:rPr>
      </w:pPr>
      <w:r w:rsidRPr="002D10A2">
        <w:rPr>
          <w:rFonts w:eastAsia="Times New Roman" w:cstheme="minorHAnsi"/>
          <w:b/>
          <w:lang w:eastAsia="es-ES"/>
        </w:rPr>
        <w:t>AGENCIA D</w:t>
      </w:r>
      <w:r>
        <w:rPr>
          <w:rFonts w:eastAsia="Times New Roman" w:cstheme="minorHAnsi"/>
          <w:b/>
          <w:lang w:eastAsia="es-ES"/>
        </w:rPr>
        <w:t>E DESARROLLO LOCAL DE SANTA POLA</w:t>
      </w:r>
    </w:p>
    <w:p w14:paraId="78C58E93" w14:textId="77777777" w:rsidR="0097644F" w:rsidRPr="002D10A2" w:rsidRDefault="0097644F" w:rsidP="00ED38DA">
      <w:pPr>
        <w:keepNext/>
        <w:spacing w:after="0" w:line="240" w:lineRule="auto"/>
        <w:jc w:val="center"/>
        <w:rPr>
          <w:rFonts w:eastAsia="Times New Roman" w:cstheme="minorHAnsi"/>
          <w:b/>
          <w:lang w:eastAsia="es-ES"/>
        </w:rPr>
      </w:pPr>
    </w:p>
    <w:p w14:paraId="34BB2098" w14:textId="77777777" w:rsidR="009545B2" w:rsidRPr="00F700AF" w:rsidRDefault="009545B2" w:rsidP="009545B2">
      <w:pPr>
        <w:suppressAutoHyphens/>
        <w:spacing w:after="120" w:line="240" w:lineRule="auto"/>
        <w:jc w:val="center"/>
        <w:rPr>
          <w:rFonts w:eastAsia="Times New Roman" w:cstheme="minorHAnsi"/>
          <w:b/>
          <w:u w:val="single"/>
          <w:lang w:eastAsia="zh-CN"/>
        </w:rPr>
      </w:pPr>
      <w:r w:rsidRPr="00F700AF">
        <w:rPr>
          <w:rFonts w:eastAsia="Times New Roman" w:cstheme="minorHAnsi"/>
          <w:b/>
          <w:u w:val="single"/>
          <w:lang w:eastAsia="zh-CN"/>
        </w:rPr>
        <w:t>Datos de referencia</w:t>
      </w:r>
    </w:p>
    <w:p w14:paraId="09DE40B0" w14:textId="77777777" w:rsidR="009545B2" w:rsidRPr="00F700AF" w:rsidRDefault="009545B2" w:rsidP="009545B2">
      <w:pPr>
        <w:suppressAutoHyphens/>
        <w:spacing w:after="120" w:line="240" w:lineRule="auto"/>
        <w:jc w:val="center"/>
        <w:rPr>
          <w:rFonts w:eastAsia="Times New Roman" w:cstheme="minorHAnsi"/>
          <w:b/>
          <w:bCs/>
          <w:u w:val="single"/>
          <w:lang w:eastAsia="zh-CN"/>
        </w:rPr>
      </w:pPr>
    </w:p>
    <w:tbl>
      <w:tblPr>
        <w:tblW w:w="8667" w:type="dxa"/>
        <w:tblInd w:w="-30" w:type="dxa"/>
        <w:tblLayout w:type="fixed"/>
        <w:tblCellMar>
          <w:left w:w="70" w:type="dxa"/>
          <w:right w:w="70" w:type="dxa"/>
        </w:tblCellMar>
        <w:tblLook w:val="0000" w:firstRow="0" w:lastRow="0" w:firstColumn="0" w:lastColumn="0" w:noHBand="0" w:noVBand="0"/>
      </w:tblPr>
      <w:tblGrid>
        <w:gridCol w:w="6541"/>
        <w:gridCol w:w="2126"/>
      </w:tblGrid>
      <w:tr w:rsidR="00022D9C" w:rsidRPr="00F700AF" w14:paraId="6D37A7E0" w14:textId="77777777" w:rsidTr="00DC1B53">
        <w:trPr>
          <w:trHeight w:val="465"/>
        </w:trPr>
        <w:tc>
          <w:tcPr>
            <w:tcW w:w="6541" w:type="dxa"/>
            <w:tcBorders>
              <w:top w:val="single" w:sz="8" w:space="0" w:color="000000"/>
              <w:left w:val="single" w:sz="8" w:space="0" w:color="000000"/>
              <w:bottom w:val="single" w:sz="8" w:space="0" w:color="000000"/>
            </w:tcBorders>
            <w:shd w:val="clear" w:color="auto" w:fill="FFFFFF"/>
            <w:vAlign w:val="bottom"/>
          </w:tcPr>
          <w:p w14:paraId="2E644EC5" w14:textId="7CFFEC14" w:rsidR="00022D9C" w:rsidRPr="00F700AF" w:rsidRDefault="00022D9C" w:rsidP="00022D9C">
            <w:pPr>
              <w:spacing w:after="0" w:line="240" w:lineRule="auto"/>
              <w:jc w:val="center"/>
              <w:rPr>
                <w:rFonts w:eastAsia="Times New Roman" w:cstheme="minorHAnsi"/>
                <w:b/>
                <w:bCs/>
                <w:lang w:eastAsia="es-ES"/>
              </w:rPr>
            </w:pPr>
            <w:r>
              <w:rPr>
                <w:rFonts w:ascii="Calibri" w:hAnsi="Calibri" w:cs="Calibri"/>
                <w:b/>
                <w:bCs/>
              </w:rPr>
              <w:t>Límite de la Regla de Gasto liquidación 2024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592EA332" w14:textId="79A9FFB3" w:rsidR="00022D9C" w:rsidRPr="00F700AF" w:rsidRDefault="00022D9C" w:rsidP="00022D9C">
            <w:pPr>
              <w:spacing w:after="0" w:line="240" w:lineRule="auto"/>
              <w:jc w:val="center"/>
              <w:rPr>
                <w:rFonts w:eastAsia="Times New Roman" w:cstheme="minorHAnsi"/>
                <w:lang w:eastAsia="es-ES"/>
              </w:rPr>
            </w:pPr>
            <w:r>
              <w:rPr>
                <w:rFonts w:ascii="Calibri" w:hAnsi="Calibri" w:cs="Calibri"/>
                <w:b/>
                <w:bCs/>
              </w:rPr>
              <w:t>IMPORTES</w:t>
            </w:r>
          </w:p>
        </w:tc>
      </w:tr>
      <w:tr w:rsidR="00022D9C" w:rsidRPr="00F700AF" w14:paraId="10CC91AF" w14:textId="77777777" w:rsidTr="00B210F5">
        <w:trPr>
          <w:trHeight w:val="454"/>
        </w:trPr>
        <w:tc>
          <w:tcPr>
            <w:tcW w:w="6541" w:type="dxa"/>
            <w:tcBorders>
              <w:left w:val="single" w:sz="8" w:space="0" w:color="000000"/>
              <w:bottom w:val="single" w:sz="8" w:space="0" w:color="000000"/>
            </w:tcBorders>
            <w:shd w:val="clear" w:color="auto" w:fill="FFFFFF"/>
            <w:vAlign w:val="bottom"/>
          </w:tcPr>
          <w:p w14:paraId="0B30401A" w14:textId="2A64F51A" w:rsidR="00022D9C" w:rsidRPr="00F700AF" w:rsidRDefault="00022D9C" w:rsidP="00022D9C">
            <w:pPr>
              <w:spacing w:after="0" w:line="240" w:lineRule="auto"/>
              <w:rPr>
                <w:rFonts w:eastAsia="Times New Roman" w:cstheme="minorHAnsi"/>
                <w:lang w:eastAsia="es-ES"/>
              </w:rPr>
            </w:pPr>
            <w:r>
              <w:rPr>
                <w:rFonts w:ascii="Calibri" w:hAnsi="Calibri" w:cs="Calibri"/>
                <w:b/>
                <w:bCs/>
              </w:rPr>
              <w:t xml:space="preserve"> 1. Gasto computable del ejercicio 2023</w:t>
            </w:r>
          </w:p>
        </w:tc>
        <w:tc>
          <w:tcPr>
            <w:tcW w:w="2126" w:type="dxa"/>
            <w:tcBorders>
              <w:left w:val="single" w:sz="8" w:space="0" w:color="000000"/>
              <w:bottom w:val="single" w:sz="8" w:space="0" w:color="000000"/>
              <w:right w:val="single" w:sz="8" w:space="0" w:color="000000"/>
            </w:tcBorders>
            <w:vAlign w:val="bottom"/>
          </w:tcPr>
          <w:p w14:paraId="5517E582" w14:textId="09AF6211" w:rsidR="00022D9C" w:rsidRPr="005B1ACE" w:rsidRDefault="00022D9C" w:rsidP="00022D9C">
            <w:pPr>
              <w:spacing w:after="0" w:line="240" w:lineRule="auto"/>
              <w:jc w:val="right"/>
              <w:rPr>
                <w:rFonts w:eastAsia="Times New Roman" w:cstheme="minorHAnsi"/>
                <w:bCs/>
                <w:lang w:eastAsia="es-ES"/>
              </w:rPr>
            </w:pPr>
            <w:r>
              <w:rPr>
                <w:rFonts w:ascii="Calibri" w:hAnsi="Calibri" w:cs="Calibri"/>
              </w:rPr>
              <w:t>729.697,23</w:t>
            </w:r>
          </w:p>
        </w:tc>
      </w:tr>
      <w:tr w:rsidR="00022D9C" w:rsidRPr="00F700AF" w14:paraId="3E20B15D" w14:textId="77777777" w:rsidTr="00DC1B53">
        <w:trPr>
          <w:trHeight w:val="387"/>
        </w:trPr>
        <w:tc>
          <w:tcPr>
            <w:tcW w:w="6541" w:type="dxa"/>
            <w:tcBorders>
              <w:left w:val="single" w:sz="8" w:space="0" w:color="000000"/>
              <w:bottom w:val="single" w:sz="8" w:space="0" w:color="000000"/>
            </w:tcBorders>
            <w:shd w:val="clear" w:color="auto" w:fill="FFFFFF"/>
            <w:vAlign w:val="bottom"/>
          </w:tcPr>
          <w:p w14:paraId="12FD97CE" w14:textId="666B3519" w:rsidR="00022D9C" w:rsidRPr="00F700AF" w:rsidRDefault="00022D9C" w:rsidP="00022D9C">
            <w:pPr>
              <w:spacing w:after="0" w:line="240" w:lineRule="auto"/>
              <w:rPr>
                <w:rFonts w:eastAsia="Times New Roman" w:cstheme="minorHAnsi"/>
                <w:lang w:eastAsia="es-ES"/>
              </w:rPr>
            </w:pPr>
            <w:r>
              <w:rPr>
                <w:rFonts w:ascii="Calibri" w:hAnsi="Calibri" w:cs="Calibri"/>
              </w:rPr>
              <w:t>2. Tasa de variación del gasto computable  (1 x 2,6%)</w:t>
            </w:r>
          </w:p>
        </w:tc>
        <w:tc>
          <w:tcPr>
            <w:tcW w:w="2126" w:type="dxa"/>
            <w:tcBorders>
              <w:left w:val="single" w:sz="8" w:space="0" w:color="000000"/>
              <w:bottom w:val="single" w:sz="8" w:space="0" w:color="000000"/>
              <w:right w:val="single" w:sz="8" w:space="0" w:color="000000"/>
            </w:tcBorders>
            <w:vAlign w:val="bottom"/>
          </w:tcPr>
          <w:p w14:paraId="25B57A47" w14:textId="049327B3" w:rsidR="00022D9C" w:rsidRPr="005B1ACE" w:rsidRDefault="00022D9C" w:rsidP="00022D9C">
            <w:pPr>
              <w:snapToGrid w:val="0"/>
              <w:spacing w:after="0" w:line="240" w:lineRule="auto"/>
              <w:jc w:val="right"/>
              <w:rPr>
                <w:rFonts w:eastAsia="Times New Roman" w:cstheme="minorHAnsi"/>
                <w:lang w:eastAsia="es-ES"/>
              </w:rPr>
            </w:pPr>
            <w:r>
              <w:rPr>
                <w:rFonts w:ascii="Calibri" w:hAnsi="Calibri" w:cs="Calibri"/>
              </w:rPr>
              <w:t>18.972,12</w:t>
            </w:r>
          </w:p>
        </w:tc>
      </w:tr>
      <w:tr w:rsidR="00022D9C" w:rsidRPr="00F700AF" w14:paraId="351F47D9" w14:textId="77777777" w:rsidTr="00DC1B53">
        <w:trPr>
          <w:trHeight w:val="435"/>
        </w:trPr>
        <w:tc>
          <w:tcPr>
            <w:tcW w:w="6541" w:type="dxa"/>
            <w:tcBorders>
              <w:left w:val="single" w:sz="8" w:space="0" w:color="000000"/>
              <w:bottom w:val="single" w:sz="8" w:space="0" w:color="000000"/>
            </w:tcBorders>
            <w:shd w:val="clear" w:color="auto" w:fill="FFFFFF"/>
            <w:vAlign w:val="bottom"/>
          </w:tcPr>
          <w:p w14:paraId="0740FFC6" w14:textId="2B836A3A" w:rsidR="00022D9C" w:rsidRPr="00F700AF" w:rsidRDefault="00022D9C" w:rsidP="00022D9C">
            <w:pPr>
              <w:spacing w:after="0" w:line="240" w:lineRule="auto"/>
              <w:rPr>
                <w:rFonts w:eastAsia="Times New Roman" w:cstheme="minorHAnsi"/>
                <w:b/>
                <w:bCs/>
                <w:lang w:eastAsia="es-ES"/>
              </w:rPr>
            </w:pPr>
            <w:r>
              <w:rPr>
                <w:rFonts w:ascii="Calibri" w:hAnsi="Calibri" w:cs="Calibri"/>
              </w:rPr>
              <w:t>3. Incrementos de recaudación por cambios normativos en 2024 (+)</w:t>
            </w:r>
          </w:p>
        </w:tc>
        <w:tc>
          <w:tcPr>
            <w:tcW w:w="2126" w:type="dxa"/>
            <w:tcBorders>
              <w:left w:val="single" w:sz="8" w:space="0" w:color="000000"/>
              <w:bottom w:val="single" w:sz="8" w:space="0" w:color="000000"/>
              <w:right w:val="single" w:sz="8" w:space="0" w:color="000000"/>
            </w:tcBorders>
            <w:vAlign w:val="bottom"/>
          </w:tcPr>
          <w:p w14:paraId="63A1113D" w14:textId="65A509B8" w:rsidR="00022D9C" w:rsidRPr="00B210F5" w:rsidRDefault="00022D9C" w:rsidP="00022D9C">
            <w:pPr>
              <w:snapToGrid w:val="0"/>
              <w:spacing w:after="0" w:line="240" w:lineRule="auto"/>
              <w:jc w:val="right"/>
              <w:rPr>
                <w:rFonts w:eastAsia="Times New Roman" w:cstheme="minorHAnsi"/>
                <w:bCs/>
                <w:lang w:eastAsia="es-ES"/>
              </w:rPr>
            </w:pPr>
            <w:r>
              <w:rPr>
                <w:rFonts w:ascii="Calibri" w:hAnsi="Calibri" w:cs="Calibri"/>
              </w:rPr>
              <w:t>0,00</w:t>
            </w:r>
          </w:p>
        </w:tc>
      </w:tr>
      <w:tr w:rsidR="00022D9C" w:rsidRPr="00F700AF" w14:paraId="2025B0AB" w14:textId="77777777" w:rsidTr="00DC1B53">
        <w:trPr>
          <w:trHeight w:val="435"/>
        </w:trPr>
        <w:tc>
          <w:tcPr>
            <w:tcW w:w="6541" w:type="dxa"/>
            <w:tcBorders>
              <w:left w:val="single" w:sz="8" w:space="0" w:color="000000"/>
              <w:bottom w:val="single" w:sz="8" w:space="0" w:color="000000"/>
            </w:tcBorders>
            <w:shd w:val="clear" w:color="auto" w:fill="FFFFFF"/>
            <w:vAlign w:val="bottom"/>
          </w:tcPr>
          <w:p w14:paraId="0C141EE3" w14:textId="5639D6B1" w:rsidR="00022D9C" w:rsidRPr="00F700AF" w:rsidRDefault="00022D9C" w:rsidP="00022D9C">
            <w:pPr>
              <w:spacing w:after="0" w:line="240" w:lineRule="auto"/>
              <w:rPr>
                <w:rFonts w:eastAsia="Times New Roman" w:cstheme="minorHAnsi"/>
                <w:b/>
                <w:bCs/>
                <w:lang w:eastAsia="es-ES"/>
              </w:rPr>
            </w:pPr>
            <w:r>
              <w:rPr>
                <w:rFonts w:ascii="Calibri" w:hAnsi="Calibri" w:cs="Calibri"/>
              </w:rPr>
              <w:t>4. Disminución de recaudación por cambios normativos en 2024 (-)</w:t>
            </w:r>
          </w:p>
        </w:tc>
        <w:tc>
          <w:tcPr>
            <w:tcW w:w="2126" w:type="dxa"/>
            <w:tcBorders>
              <w:left w:val="single" w:sz="8" w:space="0" w:color="000000"/>
              <w:bottom w:val="single" w:sz="8" w:space="0" w:color="000000"/>
              <w:right w:val="single" w:sz="8" w:space="0" w:color="000000"/>
            </w:tcBorders>
            <w:vAlign w:val="bottom"/>
          </w:tcPr>
          <w:p w14:paraId="7AF18FC7" w14:textId="650C2E73" w:rsidR="00022D9C" w:rsidRPr="00F700AF" w:rsidRDefault="00022D9C" w:rsidP="00022D9C">
            <w:pPr>
              <w:snapToGrid w:val="0"/>
              <w:spacing w:after="0" w:line="240" w:lineRule="auto"/>
              <w:jc w:val="right"/>
              <w:rPr>
                <w:rFonts w:eastAsia="Times New Roman" w:cstheme="minorHAnsi"/>
                <w:bCs/>
                <w:lang w:eastAsia="es-ES"/>
              </w:rPr>
            </w:pPr>
            <w:r>
              <w:rPr>
                <w:rFonts w:ascii="Calibri" w:hAnsi="Calibri" w:cs="Calibri"/>
              </w:rPr>
              <w:t>0,00</w:t>
            </w:r>
          </w:p>
        </w:tc>
      </w:tr>
      <w:tr w:rsidR="00022D9C" w:rsidRPr="00F700AF" w14:paraId="0E49A09B" w14:textId="77777777" w:rsidTr="00DC1B53">
        <w:trPr>
          <w:trHeight w:val="435"/>
        </w:trPr>
        <w:tc>
          <w:tcPr>
            <w:tcW w:w="6541" w:type="dxa"/>
            <w:tcBorders>
              <w:left w:val="single" w:sz="8" w:space="0" w:color="000000"/>
              <w:bottom w:val="single" w:sz="8" w:space="0" w:color="000000"/>
            </w:tcBorders>
            <w:shd w:val="clear" w:color="auto" w:fill="FFFFFF"/>
            <w:vAlign w:val="bottom"/>
          </w:tcPr>
          <w:p w14:paraId="60F74ED6" w14:textId="15C41AE6" w:rsidR="00022D9C" w:rsidRPr="00F700AF" w:rsidRDefault="00022D9C" w:rsidP="00022D9C">
            <w:pPr>
              <w:spacing w:after="0" w:line="240" w:lineRule="auto"/>
              <w:rPr>
                <w:rFonts w:eastAsia="Times New Roman" w:cstheme="minorHAnsi"/>
                <w:b/>
                <w:bCs/>
                <w:lang w:eastAsia="es-ES"/>
              </w:rPr>
            </w:pPr>
            <w:r>
              <w:rPr>
                <w:rFonts w:ascii="Calibri" w:hAnsi="Calibri" w:cs="Calibri"/>
                <w:b/>
                <w:bCs/>
              </w:rPr>
              <w:t>5. Límite de la Regla de Gasto 2024= 1+2+3-4</w:t>
            </w:r>
          </w:p>
        </w:tc>
        <w:tc>
          <w:tcPr>
            <w:tcW w:w="2126" w:type="dxa"/>
            <w:tcBorders>
              <w:left w:val="single" w:sz="8" w:space="0" w:color="000000"/>
              <w:bottom w:val="single" w:sz="8" w:space="0" w:color="000000"/>
              <w:right w:val="single" w:sz="8" w:space="0" w:color="000000"/>
            </w:tcBorders>
            <w:vAlign w:val="bottom"/>
          </w:tcPr>
          <w:p w14:paraId="0A9842DC" w14:textId="3E69DCD7" w:rsidR="00022D9C" w:rsidRPr="00F700AF" w:rsidRDefault="00022D9C" w:rsidP="00022D9C">
            <w:pPr>
              <w:snapToGrid w:val="0"/>
              <w:spacing w:after="0" w:line="240" w:lineRule="auto"/>
              <w:jc w:val="right"/>
              <w:rPr>
                <w:rFonts w:eastAsia="Times New Roman" w:cstheme="minorHAnsi"/>
                <w:b/>
                <w:bCs/>
                <w:lang w:eastAsia="es-ES"/>
              </w:rPr>
            </w:pPr>
            <w:r>
              <w:rPr>
                <w:rFonts w:ascii="Calibri" w:hAnsi="Calibri" w:cs="Calibri"/>
                <w:b/>
                <w:bCs/>
              </w:rPr>
              <w:t>748.669,35</w:t>
            </w:r>
          </w:p>
        </w:tc>
      </w:tr>
    </w:tbl>
    <w:p w14:paraId="39A31401" w14:textId="77777777" w:rsidR="009545B2" w:rsidRPr="00F700AF" w:rsidRDefault="009545B2" w:rsidP="009545B2">
      <w:pPr>
        <w:suppressAutoHyphens/>
        <w:spacing w:after="120" w:line="240" w:lineRule="auto"/>
        <w:jc w:val="both"/>
        <w:outlineLvl w:val="0"/>
        <w:rPr>
          <w:rFonts w:eastAsia="Times New Roman" w:cstheme="minorHAnsi"/>
          <w:b/>
          <w:highlight w:val="yellow"/>
          <w:lang w:eastAsia="zh-CN"/>
        </w:rPr>
      </w:pPr>
    </w:p>
    <w:p w14:paraId="3AF7F630" w14:textId="77777777" w:rsidR="009545B2" w:rsidRPr="00F700AF" w:rsidRDefault="009545B2" w:rsidP="009545B2">
      <w:pPr>
        <w:suppressAutoHyphens/>
        <w:spacing w:after="120" w:line="240" w:lineRule="auto"/>
        <w:jc w:val="center"/>
        <w:rPr>
          <w:rFonts w:eastAsia="Times New Roman" w:cstheme="minorHAnsi"/>
          <w:b/>
          <w:lang w:eastAsia="zh-CN"/>
        </w:rPr>
      </w:pPr>
      <w:r w:rsidRPr="00F700AF">
        <w:rPr>
          <w:rFonts w:eastAsia="Times New Roman" w:cstheme="minorHAnsi"/>
          <w:b/>
          <w:u w:val="single"/>
          <w:lang w:eastAsia="zh-CN"/>
        </w:rPr>
        <w:t>Verificación cumplimiento</w:t>
      </w:r>
      <w:r w:rsidRPr="00F700AF">
        <w:rPr>
          <w:rFonts w:eastAsia="Times New Roman" w:cstheme="minorHAnsi"/>
          <w:b/>
          <w:lang w:eastAsia="zh-CN"/>
        </w:rPr>
        <w:t xml:space="preserve">. </w:t>
      </w:r>
    </w:p>
    <w:p w14:paraId="55AC58F1" w14:textId="77777777" w:rsidR="009545B2" w:rsidRPr="00F700AF" w:rsidRDefault="009545B2" w:rsidP="009545B2">
      <w:pPr>
        <w:suppressAutoHyphens/>
        <w:spacing w:after="120" w:line="240" w:lineRule="auto"/>
        <w:jc w:val="center"/>
        <w:rPr>
          <w:rFonts w:eastAsia="Times New Roman" w:cstheme="minorHAnsi"/>
          <w:b/>
          <w:bCs/>
          <w:lang w:eastAsia="zh-CN"/>
        </w:rPr>
      </w:pPr>
    </w:p>
    <w:tbl>
      <w:tblPr>
        <w:tblW w:w="8667" w:type="dxa"/>
        <w:tblInd w:w="-30" w:type="dxa"/>
        <w:tblLayout w:type="fixed"/>
        <w:tblCellMar>
          <w:left w:w="70" w:type="dxa"/>
          <w:right w:w="70" w:type="dxa"/>
        </w:tblCellMar>
        <w:tblLook w:val="0000" w:firstRow="0" w:lastRow="0" w:firstColumn="0" w:lastColumn="0" w:noHBand="0" w:noVBand="0"/>
      </w:tblPr>
      <w:tblGrid>
        <w:gridCol w:w="6541"/>
        <w:gridCol w:w="2126"/>
      </w:tblGrid>
      <w:tr w:rsidR="00022D9C" w:rsidRPr="00F700AF" w14:paraId="7F5375C8" w14:textId="77777777" w:rsidTr="00532D82">
        <w:trPr>
          <w:trHeight w:val="300"/>
        </w:trPr>
        <w:tc>
          <w:tcPr>
            <w:tcW w:w="6541" w:type="dxa"/>
            <w:tcBorders>
              <w:top w:val="single" w:sz="8" w:space="0" w:color="000000"/>
              <w:left w:val="single" w:sz="8" w:space="0" w:color="000000"/>
              <w:bottom w:val="single" w:sz="8" w:space="0" w:color="000000"/>
            </w:tcBorders>
            <w:shd w:val="clear" w:color="auto" w:fill="FFFFFF"/>
            <w:vAlign w:val="bottom"/>
          </w:tcPr>
          <w:p w14:paraId="4FDCF6A8" w14:textId="7B3EF4DE" w:rsidR="00022D9C" w:rsidRPr="00F700AF" w:rsidRDefault="00022D9C" w:rsidP="00022D9C">
            <w:pPr>
              <w:spacing w:after="0" w:line="240" w:lineRule="auto"/>
              <w:jc w:val="center"/>
              <w:rPr>
                <w:rFonts w:eastAsia="Times New Roman" w:cstheme="minorHAnsi"/>
                <w:b/>
                <w:bCs/>
                <w:lang w:eastAsia="es-ES"/>
              </w:rPr>
            </w:pPr>
            <w:r>
              <w:rPr>
                <w:rFonts w:ascii="Calibri" w:hAnsi="Calibri" w:cs="Calibri"/>
                <w:b/>
                <w:bCs/>
              </w:rPr>
              <w:t>Gasto computable Liquidación Presupuesto 2024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AEF7474" w14:textId="207569AC" w:rsidR="00022D9C" w:rsidRPr="00F700AF" w:rsidRDefault="00022D9C" w:rsidP="00022D9C">
            <w:pPr>
              <w:spacing w:after="0" w:line="240" w:lineRule="auto"/>
              <w:jc w:val="center"/>
              <w:rPr>
                <w:rFonts w:eastAsia="Times New Roman" w:cstheme="minorHAnsi"/>
                <w:lang w:eastAsia="es-ES"/>
              </w:rPr>
            </w:pPr>
            <w:r>
              <w:rPr>
                <w:rFonts w:ascii="Calibri" w:hAnsi="Calibri" w:cs="Calibri"/>
                <w:b/>
                <w:bCs/>
              </w:rPr>
              <w:t>IMPORTES</w:t>
            </w:r>
          </w:p>
        </w:tc>
      </w:tr>
      <w:tr w:rsidR="00A015CE" w:rsidRPr="008E5A78" w14:paraId="71FA1228" w14:textId="77777777" w:rsidTr="004331AD">
        <w:trPr>
          <w:trHeight w:val="450"/>
        </w:trPr>
        <w:tc>
          <w:tcPr>
            <w:tcW w:w="6541" w:type="dxa"/>
            <w:tcBorders>
              <w:left w:val="single" w:sz="8" w:space="0" w:color="000000"/>
              <w:bottom w:val="single" w:sz="8" w:space="0" w:color="000000"/>
            </w:tcBorders>
            <w:shd w:val="clear" w:color="auto" w:fill="FFFFFF"/>
            <w:vAlign w:val="bottom"/>
          </w:tcPr>
          <w:p w14:paraId="3FDA6C5F" w14:textId="33BB882A" w:rsidR="00A015CE" w:rsidRPr="00F700AF" w:rsidRDefault="00A015CE" w:rsidP="00A015CE">
            <w:pPr>
              <w:spacing w:after="0" w:line="240" w:lineRule="auto"/>
              <w:rPr>
                <w:rFonts w:eastAsia="Times New Roman" w:cstheme="minorHAnsi"/>
                <w:lang w:eastAsia="es-ES"/>
              </w:rPr>
            </w:pPr>
            <w:r>
              <w:rPr>
                <w:rFonts w:ascii="Calibri" w:hAnsi="Calibri" w:cs="Calibri"/>
              </w:rPr>
              <w:t>1. Suma capítulos 1 a 7, deducidos gastos financieros</w:t>
            </w:r>
          </w:p>
        </w:tc>
        <w:tc>
          <w:tcPr>
            <w:tcW w:w="2126" w:type="dxa"/>
            <w:tcBorders>
              <w:left w:val="single" w:sz="8" w:space="0" w:color="000000"/>
              <w:bottom w:val="single" w:sz="8" w:space="0" w:color="000000"/>
              <w:right w:val="single" w:sz="8" w:space="0" w:color="000000"/>
            </w:tcBorders>
            <w:vAlign w:val="bottom"/>
          </w:tcPr>
          <w:p w14:paraId="397C55F3" w14:textId="64E9DCA6" w:rsidR="00A015CE" w:rsidRPr="00D47E73" w:rsidRDefault="00A015CE" w:rsidP="00A015CE">
            <w:pPr>
              <w:spacing w:after="0" w:line="240" w:lineRule="auto"/>
              <w:jc w:val="right"/>
              <w:rPr>
                <w:rFonts w:eastAsia="Times New Roman" w:cstheme="minorHAnsi"/>
                <w:highlight w:val="yellow"/>
                <w:lang w:eastAsia="es-ES"/>
              </w:rPr>
            </w:pPr>
            <w:r>
              <w:rPr>
                <w:rFonts w:ascii="Calibri" w:hAnsi="Calibri" w:cs="Calibri"/>
              </w:rPr>
              <w:t>1.603.822,65</w:t>
            </w:r>
          </w:p>
        </w:tc>
      </w:tr>
      <w:tr w:rsidR="00A015CE" w:rsidRPr="00F700AF" w14:paraId="3A6101C2" w14:textId="77777777" w:rsidTr="004331AD">
        <w:trPr>
          <w:trHeight w:val="465"/>
        </w:trPr>
        <w:tc>
          <w:tcPr>
            <w:tcW w:w="6541" w:type="dxa"/>
            <w:tcBorders>
              <w:left w:val="single" w:sz="8" w:space="0" w:color="000000"/>
              <w:bottom w:val="single" w:sz="8" w:space="0" w:color="000000"/>
            </w:tcBorders>
            <w:shd w:val="clear" w:color="auto" w:fill="FFFFFF"/>
            <w:vAlign w:val="bottom"/>
          </w:tcPr>
          <w:p w14:paraId="2197824B" w14:textId="5D237748" w:rsidR="00A015CE" w:rsidRPr="00F700AF" w:rsidRDefault="00A015CE" w:rsidP="00A015CE">
            <w:pPr>
              <w:spacing w:after="0" w:line="240" w:lineRule="auto"/>
              <w:rPr>
                <w:rFonts w:eastAsia="Times New Roman" w:cstheme="minorHAnsi"/>
                <w:lang w:eastAsia="es-ES"/>
              </w:rPr>
            </w:pPr>
            <w:r>
              <w:rPr>
                <w:rFonts w:ascii="Calibri" w:hAnsi="Calibri" w:cs="Calibri"/>
              </w:rPr>
              <w:t>2. Ajustes SEC (2010)</w:t>
            </w:r>
          </w:p>
        </w:tc>
        <w:tc>
          <w:tcPr>
            <w:tcW w:w="2126" w:type="dxa"/>
            <w:tcBorders>
              <w:left w:val="single" w:sz="8" w:space="0" w:color="000000"/>
              <w:bottom w:val="single" w:sz="8" w:space="0" w:color="000000"/>
              <w:right w:val="single" w:sz="8" w:space="0" w:color="000000"/>
            </w:tcBorders>
            <w:vAlign w:val="bottom"/>
          </w:tcPr>
          <w:p w14:paraId="4C6E312A" w14:textId="1D68F1B2" w:rsidR="00A015CE" w:rsidRPr="00D47E73" w:rsidRDefault="00A015CE" w:rsidP="00A015CE">
            <w:pPr>
              <w:spacing w:after="0" w:line="240" w:lineRule="auto"/>
              <w:jc w:val="right"/>
              <w:rPr>
                <w:rFonts w:eastAsia="Times New Roman" w:cstheme="minorHAnsi"/>
                <w:lang w:eastAsia="es-ES"/>
              </w:rPr>
            </w:pPr>
            <w:r>
              <w:rPr>
                <w:rFonts w:ascii="Calibri" w:hAnsi="Calibri" w:cs="Calibri"/>
              </w:rPr>
              <w:t>0,00</w:t>
            </w:r>
          </w:p>
        </w:tc>
      </w:tr>
      <w:tr w:rsidR="00A015CE" w:rsidRPr="00F700AF" w14:paraId="1F1DF878" w14:textId="77777777" w:rsidTr="00532D82">
        <w:trPr>
          <w:trHeight w:val="675"/>
        </w:trPr>
        <w:tc>
          <w:tcPr>
            <w:tcW w:w="6541" w:type="dxa"/>
            <w:tcBorders>
              <w:left w:val="single" w:sz="8" w:space="0" w:color="000000"/>
              <w:bottom w:val="single" w:sz="8" w:space="0" w:color="000000"/>
            </w:tcBorders>
            <w:shd w:val="clear" w:color="auto" w:fill="FFFFFF"/>
            <w:vAlign w:val="bottom"/>
          </w:tcPr>
          <w:p w14:paraId="368D3FBA" w14:textId="7A252BC2" w:rsidR="00A015CE" w:rsidRPr="00F700AF" w:rsidRDefault="00A015CE" w:rsidP="00A015CE">
            <w:pPr>
              <w:spacing w:after="0" w:line="240" w:lineRule="auto"/>
              <w:rPr>
                <w:rFonts w:eastAsia="Times New Roman" w:cstheme="minorHAnsi"/>
                <w:lang w:eastAsia="es-ES"/>
              </w:rPr>
            </w:pPr>
            <w:r>
              <w:rPr>
                <w:rFonts w:ascii="Calibri" w:hAnsi="Calibri" w:cs="Calibri"/>
                <w:b/>
                <w:bCs/>
              </w:rPr>
              <w:t>3. Total empleos no financieros términos SEC excepto intereses de la deuda  (1 +/- 2)</w:t>
            </w:r>
          </w:p>
        </w:tc>
        <w:tc>
          <w:tcPr>
            <w:tcW w:w="2126" w:type="dxa"/>
            <w:tcBorders>
              <w:left w:val="single" w:sz="8" w:space="0" w:color="000000"/>
              <w:bottom w:val="single" w:sz="8" w:space="0" w:color="000000"/>
              <w:right w:val="single" w:sz="8" w:space="0" w:color="000000"/>
            </w:tcBorders>
            <w:vAlign w:val="bottom"/>
          </w:tcPr>
          <w:p w14:paraId="63D28AA6" w14:textId="32A73C18" w:rsidR="00A015CE" w:rsidRPr="00D47E73" w:rsidRDefault="00A015CE" w:rsidP="00A015CE">
            <w:pPr>
              <w:spacing w:after="0" w:line="240" w:lineRule="auto"/>
              <w:jc w:val="right"/>
              <w:rPr>
                <w:rFonts w:eastAsia="Times New Roman" w:cstheme="minorHAnsi"/>
                <w:b/>
                <w:bCs/>
                <w:lang w:eastAsia="es-ES"/>
              </w:rPr>
            </w:pPr>
            <w:r>
              <w:rPr>
                <w:rFonts w:ascii="Calibri" w:hAnsi="Calibri" w:cs="Calibri"/>
                <w:b/>
                <w:bCs/>
              </w:rPr>
              <w:t>1.603.822,65</w:t>
            </w:r>
          </w:p>
        </w:tc>
      </w:tr>
      <w:tr w:rsidR="00A015CE" w:rsidRPr="00F700AF" w14:paraId="52ECDCF8" w14:textId="77777777" w:rsidTr="00532D82">
        <w:trPr>
          <w:trHeight w:val="705"/>
        </w:trPr>
        <w:tc>
          <w:tcPr>
            <w:tcW w:w="6541" w:type="dxa"/>
            <w:tcBorders>
              <w:left w:val="single" w:sz="8" w:space="0" w:color="000000"/>
              <w:bottom w:val="single" w:sz="8" w:space="0" w:color="000000"/>
            </w:tcBorders>
            <w:shd w:val="clear" w:color="auto" w:fill="FFFFFF"/>
            <w:vAlign w:val="bottom"/>
          </w:tcPr>
          <w:p w14:paraId="5BD1D83A" w14:textId="790BA45B" w:rsidR="00A015CE" w:rsidRPr="00F700AF" w:rsidRDefault="00A015CE" w:rsidP="00A015CE">
            <w:pPr>
              <w:spacing w:after="0" w:line="240" w:lineRule="auto"/>
              <w:rPr>
                <w:rFonts w:eastAsia="Times New Roman" w:cstheme="minorHAnsi"/>
                <w:lang w:eastAsia="es-ES"/>
              </w:rPr>
            </w:pPr>
            <w:r>
              <w:rPr>
                <w:rFonts w:ascii="Calibri" w:hAnsi="Calibri" w:cs="Calibri"/>
              </w:rPr>
              <w:t>4. Transferencias entre unidades que integran la Corporación local  (-)</w:t>
            </w:r>
          </w:p>
        </w:tc>
        <w:tc>
          <w:tcPr>
            <w:tcW w:w="2126" w:type="dxa"/>
            <w:tcBorders>
              <w:left w:val="single" w:sz="8" w:space="0" w:color="000000"/>
              <w:bottom w:val="single" w:sz="8" w:space="0" w:color="000000"/>
              <w:right w:val="single" w:sz="8" w:space="0" w:color="000000"/>
            </w:tcBorders>
            <w:vAlign w:val="bottom"/>
          </w:tcPr>
          <w:p w14:paraId="1C611199" w14:textId="5FAD9C1F" w:rsidR="00A015CE" w:rsidRPr="00D47E73" w:rsidRDefault="00A015CE" w:rsidP="00A015CE">
            <w:pPr>
              <w:spacing w:after="0" w:line="240" w:lineRule="auto"/>
              <w:jc w:val="right"/>
              <w:rPr>
                <w:rFonts w:eastAsia="Times New Roman" w:cstheme="minorHAnsi"/>
                <w:lang w:eastAsia="es-ES"/>
              </w:rPr>
            </w:pPr>
            <w:r>
              <w:rPr>
                <w:rFonts w:ascii="Calibri" w:hAnsi="Calibri" w:cs="Calibri"/>
              </w:rPr>
              <w:t>0,00</w:t>
            </w:r>
          </w:p>
        </w:tc>
      </w:tr>
      <w:tr w:rsidR="00A015CE" w:rsidRPr="00F700AF" w14:paraId="1078523F" w14:textId="77777777" w:rsidTr="004331AD">
        <w:trPr>
          <w:trHeight w:val="390"/>
        </w:trPr>
        <w:tc>
          <w:tcPr>
            <w:tcW w:w="6541" w:type="dxa"/>
            <w:tcBorders>
              <w:left w:val="single" w:sz="8" w:space="0" w:color="000000"/>
              <w:bottom w:val="single" w:sz="8" w:space="0" w:color="000000"/>
            </w:tcBorders>
            <w:shd w:val="clear" w:color="auto" w:fill="FFFFFF"/>
            <w:vAlign w:val="bottom"/>
          </w:tcPr>
          <w:p w14:paraId="63E5ED62" w14:textId="037F356B" w:rsidR="00A015CE" w:rsidRPr="00F700AF" w:rsidRDefault="00A015CE" w:rsidP="00A015CE">
            <w:pPr>
              <w:spacing w:after="0" w:line="240" w:lineRule="auto"/>
              <w:rPr>
                <w:rFonts w:eastAsia="Times New Roman" w:cstheme="minorHAnsi"/>
                <w:lang w:eastAsia="es-ES"/>
              </w:rPr>
            </w:pPr>
            <w:r>
              <w:rPr>
                <w:rFonts w:ascii="Calibri" w:hAnsi="Calibri" w:cs="Calibri"/>
              </w:rPr>
              <w:t>5. Gasto financiado con fondos finalistas (-)</w:t>
            </w:r>
          </w:p>
        </w:tc>
        <w:tc>
          <w:tcPr>
            <w:tcW w:w="2126" w:type="dxa"/>
            <w:tcBorders>
              <w:left w:val="single" w:sz="8" w:space="0" w:color="000000"/>
              <w:bottom w:val="single" w:sz="8" w:space="0" w:color="000000"/>
              <w:right w:val="single" w:sz="8" w:space="0" w:color="000000"/>
            </w:tcBorders>
            <w:vAlign w:val="bottom"/>
          </w:tcPr>
          <w:p w14:paraId="06D0B9E6" w14:textId="3CA9A91D" w:rsidR="00A015CE" w:rsidRPr="00D47E73" w:rsidRDefault="00A015CE" w:rsidP="00A015CE">
            <w:pPr>
              <w:spacing w:after="0" w:line="240" w:lineRule="auto"/>
              <w:jc w:val="right"/>
              <w:rPr>
                <w:rFonts w:eastAsia="Times New Roman" w:cstheme="minorHAnsi"/>
                <w:lang w:eastAsia="es-ES"/>
              </w:rPr>
            </w:pPr>
            <w:r>
              <w:rPr>
                <w:rFonts w:ascii="Calibri" w:hAnsi="Calibri" w:cs="Calibri"/>
              </w:rPr>
              <w:t>-787.353,47</w:t>
            </w:r>
          </w:p>
        </w:tc>
      </w:tr>
      <w:tr w:rsidR="00A015CE" w:rsidRPr="00F700AF" w14:paraId="5B4BB685" w14:textId="77777777" w:rsidTr="00532D82">
        <w:trPr>
          <w:trHeight w:val="465"/>
        </w:trPr>
        <w:tc>
          <w:tcPr>
            <w:tcW w:w="6541" w:type="dxa"/>
            <w:tcBorders>
              <w:left w:val="single" w:sz="8" w:space="0" w:color="000000"/>
              <w:bottom w:val="single" w:sz="8" w:space="0" w:color="000000"/>
            </w:tcBorders>
            <w:shd w:val="clear" w:color="auto" w:fill="FFFFFF"/>
            <w:vAlign w:val="bottom"/>
          </w:tcPr>
          <w:p w14:paraId="72F7FC5F" w14:textId="0D3591D3" w:rsidR="00A015CE" w:rsidRPr="00F700AF" w:rsidRDefault="00A015CE" w:rsidP="00A015CE">
            <w:pPr>
              <w:spacing w:after="0" w:line="240" w:lineRule="auto"/>
              <w:rPr>
                <w:rFonts w:eastAsia="Times New Roman" w:cstheme="minorHAnsi"/>
                <w:b/>
                <w:bCs/>
                <w:lang w:eastAsia="es-ES"/>
              </w:rPr>
            </w:pPr>
            <w:r>
              <w:rPr>
                <w:rFonts w:ascii="Calibri" w:hAnsi="Calibri" w:cs="Calibri"/>
                <w:b/>
                <w:bCs/>
              </w:rPr>
              <w:t>6. Total Gasto computable Presupuesto 2024</w:t>
            </w:r>
          </w:p>
        </w:tc>
        <w:tc>
          <w:tcPr>
            <w:tcW w:w="2126" w:type="dxa"/>
            <w:tcBorders>
              <w:left w:val="single" w:sz="8" w:space="0" w:color="000000"/>
              <w:bottom w:val="single" w:sz="8" w:space="0" w:color="000000"/>
              <w:right w:val="single" w:sz="8" w:space="0" w:color="000000"/>
            </w:tcBorders>
            <w:vAlign w:val="bottom"/>
          </w:tcPr>
          <w:p w14:paraId="2E99BF46" w14:textId="757C69AB" w:rsidR="00A015CE" w:rsidRPr="00D47E73" w:rsidRDefault="00A015CE" w:rsidP="00A015CE">
            <w:pPr>
              <w:spacing w:after="0" w:line="240" w:lineRule="auto"/>
              <w:jc w:val="right"/>
              <w:rPr>
                <w:rFonts w:eastAsia="Times New Roman" w:cstheme="minorHAnsi"/>
                <w:b/>
                <w:bCs/>
                <w:lang w:eastAsia="es-ES"/>
              </w:rPr>
            </w:pPr>
            <w:r>
              <w:rPr>
                <w:rFonts w:ascii="Calibri" w:hAnsi="Calibri" w:cs="Calibri"/>
                <w:b/>
                <w:bCs/>
              </w:rPr>
              <w:t>816.469,18</w:t>
            </w:r>
          </w:p>
        </w:tc>
      </w:tr>
      <w:tr w:rsidR="00A015CE" w:rsidRPr="00F700AF" w14:paraId="66251CCF" w14:textId="77777777" w:rsidTr="00532D82">
        <w:trPr>
          <w:trHeight w:val="585"/>
        </w:trPr>
        <w:tc>
          <w:tcPr>
            <w:tcW w:w="6541" w:type="dxa"/>
            <w:tcBorders>
              <w:top w:val="single" w:sz="8" w:space="0" w:color="000000"/>
              <w:left w:val="single" w:sz="8" w:space="0" w:color="000000"/>
              <w:bottom w:val="single" w:sz="8" w:space="0" w:color="000000"/>
            </w:tcBorders>
            <w:vAlign w:val="bottom"/>
          </w:tcPr>
          <w:p w14:paraId="02A60135" w14:textId="62C7799F" w:rsidR="00A015CE" w:rsidRPr="00F700AF" w:rsidRDefault="00A015CE" w:rsidP="00A015CE">
            <w:pPr>
              <w:spacing w:after="0" w:line="240" w:lineRule="auto"/>
              <w:rPr>
                <w:rFonts w:eastAsia="Times New Roman" w:cstheme="minorHAnsi"/>
                <w:b/>
                <w:lang w:eastAsia="es-ES"/>
              </w:rPr>
            </w:pPr>
            <w:r>
              <w:rPr>
                <w:rFonts w:ascii="Calibri" w:hAnsi="Calibri" w:cs="Calibri"/>
                <w:b/>
                <w:bCs/>
              </w:rPr>
              <w:t>Diferencia límite de la Regla de gasto y   Gasto computable Presupuesto 2024</w:t>
            </w:r>
          </w:p>
        </w:tc>
        <w:tc>
          <w:tcPr>
            <w:tcW w:w="2126" w:type="dxa"/>
            <w:tcBorders>
              <w:top w:val="single" w:sz="8" w:space="0" w:color="000000"/>
              <w:left w:val="single" w:sz="8" w:space="0" w:color="000000"/>
              <w:bottom w:val="single" w:sz="8" w:space="0" w:color="000000"/>
              <w:right w:val="single" w:sz="8" w:space="0" w:color="000000"/>
            </w:tcBorders>
            <w:vAlign w:val="bottom"/>
          </w:tcPr>
          <w:p w14:paraId="35890F84" w14:textId="2148E798" w:rsidR="00A015CE" w:rsidRPr="00F700AF" w:rsidRDefault="00A015CE" w:rsidP="00A015CE">
            <w:pPr>
              <w:snapToGrid w:val="0"/>
              <w:spacing w:after="0" w:line="240" w:lineRule="auto"/>
              <w:ind w:left="360"/>
              <w:jc w:val="right"/>
              <w:rPr>
                <w:rFonts w:eastAsia="Times New Roman" w:cstheme="minorHAnsi"/>
                <w:b/>
                <w:highlight w:val="yellow"/>
                <w:lang w:eastAsia="es-ES"/>
              </w:rPr>
            </w:pPr>
            <w:r>
              <w:rPr>
                <w:rFonts w:ascii="Calibri" w:hAnsi="Calibri" w:cs="Calibri"/>
                <w:b/>
                <w:bCs/>
              </w:rPr>
              <w:t>-67.799,83</w:t>
            </w:r>
          </w:p>
        </w:tc>
      </w:tr>
      <w:tr w:rsidR="00A015CE" w:rsidRPr="00F700AF" w14:paraId="13CCBDB3" w14:textId="77777777" w:rsidTr="00532D82">
        <w:trPr>
          <w:trHeight w:val="495"/>
        </w:trPr>
        <w:tc>
          <w:tcPr>
            <w:tcW w:w="6541" w:type="dxa"/>
            <w:tcBorders>
              <w:left w:val="single" w:sz="8" w:space="0" w:color="000000"/>
              <w:bottom w:val="single" w:sz="8" w:space="0" w:color="000000"/>
            </w:tcBorders>
            <w:vAlign w:val="bottom"/>
          </w:tcPr>
          <w:p w14:paraId="38CF2A95" w14:textId="508BC73E" w:rsidR="00A015CE" w:rsidRPr="00F700AF" w:rsidRDefault="00A015CE" w:rsidP="00A015CE">
            <w:pPr>
              <w:spacing w:after="0" w:line="240" w:lineRule="auto"/>
              <w:rPr>
                <w:rFonts w:eastAsia="Times New Roman" w:cstheme="minorHAnsi"/>
                <w:lang w:eastAsia="es-ES"/>
              </w:rPr>
            </w:pPr>
            <w:r>
              <w:rPr>
                <w:rFonts w:ascii="Calibri" w:hAnsi="Calibri" w:cs="Calibri"/>
                <w:b/>
                <w:bCs/>
              </w:rPr>
              <w:t>% Incremento Gasto computable 2023/2024</w:t>
            </w:r>
          </w:p>
        </w:tc>
        <w:tc>
          <w:tcPr>
            <w:tcW w:w="2126" w:type="dxa"/>
            <w:tcBorders>
              <w:left w:val="single" w:sz="8" w:space="0" w:color="000000"/>
              <w:bottom w:val="single" w:sz="8" w:space="0" w:color="000000"/>
              <w:right w:val="single" w:sz="8" w:space="0" w:color="000000"/>
            </w:tcBorders>
            <w:vAlign w:val="bottom"/>
          </w:tcPr>
          <w:p w14:paraId="7EA179DB" w14:textId="0AFD37AC" w:rsidR="00A015CE" w:rsidRPr="00F700AF" w:rsidRDefault="00A015CE" w:rsidP="00A015CE">
            <w:pPr>
              <w:snapToGrid w:val="0"/>
              <w:spacing w:after="0" w:line="240" w:lineRule="auto"/>
              <w:jc w:val="right"/>
              <w:rPr>
                <w:rFonts w:eastAsia="Times New Roman" w:cstheme="minorHAnsi"/>
                <w:b/>
                <w:highlight w:val="yellow"/>
                <w:lang w:eastAsia="es-ES"/>
              </w:rPr>
            </w:pPr>
            <w:r>
              <w:rPr>
                <w:rFonts w:ascii="Calibri" w:hAnsi="Calibri" w:cs="Calibri"/>
                <w:b/>
                <w:bCs/>
              </w:rPr>
              <w:t>11,89%</w:t>
            </w:r>
          </w:p>
        </w:tc>
      </w:tr>
    </w:tbl>
    <w:p w14:paraId="493C9F8C" w14:textId="77777777" w:rsidR="000B634F" w:rsidRDefault="000B634F" w:rsidP="007564DC">
      <w:pPr>
        <w:keepNext/>
        <w:spacing w:after="0" w:line="240" w:lineRule="auto"/>
        <w:ind w:firstLine="708"/>
        <w:jc w:val="both"/>
        <w:rPr>
          <w:rFonts w:eastAsia="Times New Roman" w:cstheme="minorHAnsi"/>
          <w:color w:val="000000"/>
          <w:lang w:eastAsia="es-ES"/>
        </w:rPr>
      </w:pPr>
    </w:p>
    <w:p w14:paraId="0B9545F4" w14:textId="37A1637C" w:rsidR="009545B2" w:rsidRPr="00F700AF" w:rsidRDefault="009C1B10" w:rsidP="007564DC">
      <w:pPr>
        <w:keepNext/>
        <w:spacing w:after="0" w:line="240" w:lineRule="auto"/>
        <w:ind w:firstLine="708"/>
        <w:jc w:val="both"/>
        <w:rPr>
          <w:rFonts w:eastAsia="Times New Roman" w:cstheme="minorHAnsi"/>
          <w:color w:val="000000"/>
          <w:lang w:eastAsia="es-ES"/>
        </w:rPr>
      </w:pPr>
      <w:r>
        <w:rPr>
          <w:rFonts w:eastAsia="Times New Roman" w:cstheme="minorHAnsi"/>
          <w:color w:val="000000"/>
          <w:lang w:eastAsia="es-ES"/>
        </w:rPr>
        <w:t>La Agencia de Desarrollo Local de Santa Pola</w:t>
      </w:r>
      <w:r w:rsidR="001E2A88">
        <w:rPr>
          <w:rFonts w:eastAsia="Times New Roman" w:cstheme="minorHAnsi"/>
          <w:color w:val="000000"/>
          <w:lang w:eastAsia="es-ES"/>
        </w:rPr>
        <w:t xml:space="preserve"> </w:t>
      </w:r>
      <w:r w:rsidR="00A00C3D">
        <w:rPr>
          <w:rFonts w:eastAsia="Times New Roman" w:cstheme="minorHAnsi"/>
          <w:color w:val="000000"/>
          <w:lang w:eastAsia="es-ES"/>
        </w:rPr>
        <w:t>in</w:t>
      </w:r>
      <w:r w:rsidR="001E2A88">
        <w:rPr>
          <w:rFonts w:eastAsia="Times New Roman" w:cstheme="minorHAnsi"/>
          <w:color w:val="000000"/>
          <w:lang w:eastAsia="es-ES"/>
        </w:rPr>
        <w:t>cumple</w:t>
      </w:r>
      <w:r w:rsidR="009545B2" w:rsidRPr="00F700AF">
        <w:rPr>
          <w:rFonts w:eastAsia="Times New Roman" w:cstheme="minorHAnsi"/>
          <w:color w:val="000000"/>
          <w:lang w:eastAsia="es-ES"/>
        </w:rPr>
        <w:t xml:space="preserve"> la regla de gasto en el ejercicio </w:t>
      </w:r>
      <w:r w:rsidR="00F700AF" w:rsidRPr="00F700AF">
        <w:rPr>
          <w:rFonts w:eastAsia="Times New Roman" w:cstheme="minorHAnsi"/>
          <w:color w:val="000000"/>
          <w:lang w:eastAsia="es-ES"/>
        </w:rPr>
        <w:t>202</w:t>
      </w:r>
      <w:r w:rsidR="00022D9C">
        <w:rPr>
          <w:rFonts w:eastAsia="Times New Roman" w:cstheme="minorHAnsi"/>
          <w:color w:val="000000"/>
          <w:lang w:eastAsia="es-ES"/>
        </w:rPr>
        <w:t>4</w:t>
      </w:r>
      <w:r w:rsidR="009545B2" w:rsidRPr="00F700AF">
        <w:rPr>
          <w:rFonts w:eastAsia="Times New Roman" w:cstheme="minorHAnsi"/>
          <w:color w:val="000000"/>
          <w:lang w:eastAsia="es-ES"/>
        </w:rPr>
        <w:t xml:space="preserve"> al ser </w:t>
      </w:r>
      <w:r w:rsidR="00A00C3D">
        <w:rPr>
          <w:rFonts w:eastAsia="Times New Roman" w:cstheme="minorHAnsi"/>
          <w:color w:val="000000"/>
          <w:lang w:eastAsia="es-ES"/>
        </w:rPr>
        <w:t>superior</w:t>
      </w:r>
      <w:r w:rsidR="009545B2" w:rsidRPr="00F700AF">
        <w:rPr>
          <w:rFonts w:eastAsia="Times New Roman" w:cstheme="minorHAnsi"/>
          <w:color w:val="000000"/>
          <w:lang w:eastAsia="es-ES"/>
        </w:rPr>
        <w:t xml:space="preserve"> el gasto no financiero computable (</w:t>
      </w:r>
      <w:r w:rsidR="00B02D4A">
        <w:rPr>
          <w:rFonts w:eastAsia="Times New Roman" w:cstheme="minorHAnsi"/>
          <w:color w:val="000000"/>
          <w:lang w:eastAsia="es-ES"/>
        </w:rPr>
        <w:t>816.469,18</w:t>
      </w:r>
      <w:r w:rsidR="000B634F">
        <w:rPr>
          <w:rFonts w:eastAsia="Times New Roman" w:cstheme="minorHAnsi"/>
          <w:color w:val="000000"/>
          <w:lang w:eastAsia="es-ES"/>
        </w:rPr>
        <w:t xml:space="preserve"> </w:t>
      </w:r>
      <w:r w:rsidR="009545B2" w:rsidRPr="00F700AF">
        <w:rPr>
          <w:rFonts w:eastAsia="Times New Roman" w:cstheme="minorHAnsi"/>
          <w:color w:val="000000"/>
          <w:lang w:eastAsia="es-ES"/>
        </w:rPr>
        <w:t>euros) al límite de la regla de gasto (</w:t>
      </w:r>
      <w:r w:rsidR="00022D9C">
        <w:rPr>
          <w:rFonts w:eastAsia="Times New Roman" w:cstheme="minorHAnsi"/>
          <w:color w:val="000000"/>
          <w:lang w:eastAsia="es-ES"/>
        </w:rPr>
        <w:t>748.669,35</w:t>
      </w:r>
      <w:r w:rsidR="001E2A88">
        <w:rPr>
          <w:rFonts w:eastAsia="Times New Roman" w:cstheme="minorHAnsi"/>
          <w:color w:val="000000"/>
          <w:lang w:eastAsia="es-ES"/>
        </w:rPr>
        <w:t xml:space="preserve"> </w:t>
      </w:r>
      <w:r w:rsidR="009545B2" w:rsidRPr="00F700AF">
        <w:rPr>
          <w:rFonts w:eastAsia="Times New Roman" w:cstheme="minorHAnsi"/>
          <w:color w:val="000000"/>
          <w:lang w:eastAsia="es-ES"/>
        </w:rPr>
        <w:t xml:space="preserve">euros). </w:t>
      </w:r>
    </w:p>
    <w:p w14:paraId="78A960A7" w14:textId="432564AD"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p>
    <w:p w14:paraId="0C942541" w14:textId="77777777" w:rsidR="007564DC" w:rsidRPr="00F700AF" w:rsidRDefault="007564DC" w:rsidP="009545B2">
      <w:pPr>
        <w:keepNext/>
        <w:spacing w:after="0" w:line="240" w:lineRule="auto"/>
        <w:ind w:left="360" w:firstLine="348"/>
        <w:jc w:val="both"/>
        <w:rPr>
          <w:rFonts w:eastAsia="Times New Roman" w:cstheme="minorHAnsi"/>
          <w:b/>
          <w:color w:val="000000"/>
          <w:u w:val="single"/>
          <w:lang w:eastAsia="es-ES"/>
        </w:rPr>
      </w:pPr>
    </w:p>
    <w:p w14:paraId="14EDDDA8" w14:textId="77777777"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p>
    <w:p w14:paraId="7B71C083" w14:textId="51DB4AF2" w:rsidR="00511688" w:rsidRPr="00F700AF" w:rsidRDefault="00511688">
      <w:pPr>
        <w:rPr>
          <w:rFonts w:eastAsia="Times New Roman" w:cstheme="minorHAnsi"/>
          <w:b/>
          <w:lang w:eastAsia="es-ES"/>
        </w:rPr>
      </w:pPr>
    </w:p>
    <w:p w14:paraId="43536D04" w14:textId="638A9493" w:rsidR="009545B2" w:rsidRPr="00F700AF" w:rsidRDefault="00C27760" w:rsidP="00AD5BCA">
      <w:pPr>
        <w:keepNext/>
        <w:spacing w:after="0" w:line="240" w:lineRule="auto"/>
        <w:jc w:val="center"/>
        <w:rPr>
          <w:rFonts w:eastAsia="Times New Roman" w:cstheme="minorHAnsi"/>
          <w:b/>
          <w:color w:val="000000"/>
          <w:u w:val="single"/>
          <w:lang w:eastAsia="es-ES"/>
        </w:rPr>
      </w:pPr>
      <w:r>
        <w:rPr>
          <w:rFonts w:eastAsia="Times New Roman" w:cstheme="minorHAnsi"/>
          <w:b/>
          <w:color w:val="000000"/>
          <w:u w:val="single"/>
          <w:lang w:eastAsia="es-ES"/>
        </w:rPr>
        <w:lastRenderedPageBreak/>
        <w:t>C</w:t>
      </w:r>
      <w:r w:rsidR="009545B2" w:rsidRPr="00F700AF">
        <w:rPr>
          <w:rFonts w:eastAsia="Times New Roman" w:cstheme="minorHAnsi"/>
          <w:b/>
          <w:color w:val="000000"/>
          <w:u w:val="single"/>
          <w:lang w:eastAsia="es-ES"/>
        </w:rPr>
        <w:t>ÁLCULO AGREGADO</w:t>
      </w:r>
    </w:p>
    <w:p w14:paraId="728A095E" w14:textId="77777777" w:rsidR="009545B2" w:rsidRPr="00F700AF" w:rsidRDefault="009545B2" w:rsidP="00245ED8">
      <w:pPr>
        <w:keepNext/>
        <w:spacing w:after="0" w:line="240" w:lineRule="auto"/>
        <w:ind w:left="360" w:firstLine="348"/>
        <w:jc w:val="center"/>
        <w:rPr>
          <w:rFonts w:eastAsia="Times New Roman" w:cstheme="minorHAnsi"/>
          <w:b/>
          <w:color w:val="000000"/>
          <w:u w:val="single"/>
          <w:lang w:eastAsia="es-ES"/>
        </w:rPr>
      </w:pPr>
    </w:p>
    <w:p w14:paraId="34964FF6" w14:textId="77777777" w:rsidR="009545B2" w:rsidRPr="00F700AF" w:rsidRDefault="009545B2" w:rsidP="00245ED8">
      <w:pPr>
        <w:suppressAutoHyphens/>
        <w:spacing w:after="120" w:line="240" w:lineRule="auto"/>
        <w:jc w:val="center"/>
        <w:rPr>
          <w:rFonts w:eastAsia="Times New Roman" w:cstheme="minorHAnsi"/>
          <w:b/>
          <w:u w:val="single"/>
          <w:lang w:eastAsia="zh-CN"/>
        </w:rPr>
      </w:pPr>
      <w:r w:rsidRPr="00F700AF">
        <w:rPr>
          <w:rFonts w:eastAsia="Times New Roman" w:cstheme="minorHAnsi"/>
          <w:b/>
          <w:u w:val="single"/>
          <w:lang w:eastAsia="zh-CN"/>
        </w:rPr>
        <w:t>Datos de referencia</w:t>
      </w:r>
    </w:p>
    <w:p w14:paraId="0586711A" w14:textId="77777777" w:rsidR="009545B2" w:rsidRPr="00F700AF" w:rsidRDefault="009545B2" w:rsidP="009545B2">
      <w:pPr>
        <w:suppressAutoHyphens/>
        <w:spacing w:after="120" w:line="240" w:lineRule="auto"/>
        <w:jc w:val="center"/>
        <w:rPr>
          <w:rFonts w:eastAsia="Times New Roman" w:cstheme="minorHAnsi"/>
          <w:b/>
          <w:bCs/>
          <w:u w:val="single"/>
          <w:lang w:eastAsia="zh-CN"/>
        </w:rPr>
      </w:pPr>
    </w:p>
    <w:tbl>
      <w:tblPr>
        <w:tblW w:w="8667" w:type="dxa"/>
        <w:tblInd w:w="-30" w:type="dxa"/>
        <w:tblLayout w:type="fixed"/>
        <w:tblCellMar>
          <w:left w:w="70" w:type="dxa"/>
          <w:right w:w="70" w:type="dxa"/>
        </w:tblCellMar>
        <w:tblLook w:val="0000" w:firstRow="0" w:lastRow="0" w:firstColumn="0" w:lastColumn="0" w:noHBand="0" w:noVBand="0"/>
      </w:tblPr>
      <w:tblGrid>
        <w:gridCol w:w="6541"/>
        <w:gridCol w:w="2126"/>
      </w:tblGrid>
      <w:tr w:rsidR="00766176" w:rsidRPr="00E144C1" w14:paraId="29E2894B" w14:textId="77777777" w:rsidTr="00DC1B53">
        <w:trPr>
          <w:trHeight w:val="465"/>
        </w:trPr>
        <w:tc>
          <w:tcPr>
            <w:tcW w:w="6541" w:type="dxa"/>
            <w:tcBorders>
              <w:top w:val="single" w:sz="8" w:space="0" w:color="000000"/>
              <w:left w:val="single" w:sz="8" w:space="0" w:color="000000"/>
              <w:bottom w:val="single" w:sz="8" w:space="0" w:color="000000"/>
            </w:tcBorders>
            <w:shd w:val="clear" w:color="auto" w:fill="FFFFFF"/>
            <w:vAlign w:val="bottom"/>
          </w:tcPr>
          <w:p w14:paraId="11ADB908" w14:textId="1B90D59D" w:rsidR="00766176" w:rsidRPr="00E144C1" w:rsidRDefault="00766176" w:rsidP="00766176">
            <w:pPr>
              <w:spacing w:after="0" w:line="240" w:lineRule="auto"/>
              <w:jc w:val="center"/>
              <w:rPr>
                <w:rFonts w:eastAsia="Times New Roman" w:cstheme="minorHAnsi"/>
                <w:b/>
                <w:bCs/>
                <w:lang w:eastAsia="es-ES"/>
              </w:rPr>
            </w:pPr>
            <w:r w:rsidRPr="00E144C1">
              <w:rPr>
                <w:rFonts w:cstheme="minorHAnsi"/>
                <w:b/>
                <w:bCs/>
              </w:rPr>
              <w:t>Límite de la Regla de Gasto liquidación 2024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50A01F6D" w14:textId="77777777" w:rsidR="00766176" w:rsidRPr="00E144C1" w:rsidRDefault="00766176" w:rsidP="00766176">
            <w:pPr>
              <w:spacing w:after="0" w:line="240" w:lineRule="auto"/>
              <w:jc w:val="center"/>
              <w:rPr>
                <w:rFonts w:eastAsia="Times New Roman" w:cstheme="minorHAnsi"/>
                <w:lang w:eastAsia="es-ES"/>
              </w:rPr>
            </w:pPr>
            <w:r w:rsidRPr="00E144C1">
              <w:rPr>
                <w:rFonts w:eastAsia="Times New Roman" w:cstheme="minorHAnsi"/>
                <w:b/>
                <w:bCs/>
                <w:lang w:eastAsia="es-ES"/>
              </w:rPr>
              <w:t>IMPORTES</w:t>
            </w:r>
          </w:p>
        </w:tc>
      </w:tr>
      <w:tr w:rsidR="007E1AD5" w:rsidRPr="00E144C1" w14:paraId="113C85C9" w14:textId="77777777" w:rsidTr="007E1AD5">
        <w:trPr>
          <w:trHeight w:val="555"/>
        </w:trPr>
        <w:tc>
          <w:tcPr>
            <w:tcW w:w="6541" w:type="dxa"/>
            <w:tcBorders>
              <w:left w:val="single" w:sz="8" w:space="0" w:color="000000"/>
              <w:bottom w:val="single" w:sz="8" w:space="0" w:color="000000"/>
            </w:tcBorders>
            <w:shd w:val="clear" w:color="auto" w:fill="FFFFFF"/>
            <w:vAlign w:val="bottom"/>
          </w:tcPr>
          <w:p w14:paraId="72B9BCEA" w14:textId="553F7DDD" w:rsidR="007E1AD5" w:rsidRPr="00E144C1" w:rsidRDefault="007E1AD5" w:rsidP="007E1AD5">
            <w:pPr>
              <w:spacing w:after="0" w:line="240" w:lineRule="auto"/>
              <w:rPr>
                <w:rFonts w:eastAsia="Times New Roman" w:cstheme="minorHAnsi"/>
                <w:lang w:eastAsia="es-ES"/>
              </w:rPr>
            </w:pPr>
            <w:r w:rsidRPr="00E144C1">
              <w:rPr>
                <w:rFonts w:cstheme="minorHAnsi"/>
                <w:b/>
                <w:bCs/>
              </w:rPr>
              <w:t xml:space="preserve"> 1. Gasto computable del ejercicio 2023</w:t>
            </w:r>
          </w:p>
        </w:tc>
        <w:tc>
          <w:tcPr>
            <w:tcW w:w="2126" w:type="dxa"/>
            <w:tcBorders>
              <w:left w:val="single" w:sz="8" w:space="0" w:color="000000"/>
              <w:bottom w:val="single" w:sz="8" w:space="0" w:color="000000"/>
              <w:right w:val="single" w:sz="8" w:space="0" w:color="000000"/>
            </w:tcBorders>
            <w:vAlign w:val="center"/>
          </w:tcPr>
          <w:p w14:paraId="5A913F76" w14:textId="3B3F0737" w:rsidR="007E1AD5" w:rsidRPr="00E144C1" w:rsidRDefault="007E1AD5" w:rsidP="007E1AD5">
            <w:pPr>
              <w:spacing w:after="0" w:line="240" w:lineRule="auto"/>
              <w:jc w:val="right"/>
              <w:rPr>
                <w:rFonts w:eastAsia="Times New Roman" w:cstheme="minorHAnsi"/>
                <w:b/>
                <w:bCs/>
                <w:lang w:eastAsia="es-ES"/>
              </w:rPr>
            </w:pPr>
            <w:r w:rsidRPr="00E144C1">
              <w:rPr>
                <w:rFonts w:cstheme="minorHAnsi"/>
                <w:color w:val="000000"/>
              </w:rPr>
              <w:t>32.321.929,57</w:t>
            </w:r>
          </w:p>
        </w:tc>
      </w:tr>
      <w:tr w:rsidR="007E1AD5" w:rsidRPr="00E144C1" w14:paraId="1E6CC4B3" w14:textId="77777777" w:rsidTr="007E1AD5">
        <w:trPr>
          <w:trHeight w:val="387"/>
        </w:trPr>
        <w:tc>
          <w:tcPr>
            <w:tcW w:w="6541" w:type="dxa"/>
            <w:tcBorders>
              <w:left w:val="single" w:sz="8" w:space="0" w:color="000000"/>
              <w:bottom w:val="single" w:sz="8" w:space="0" w:color="000000"/>
            </w:tcBorders>
            <w:shd w:val="clear" w:color="auto" w:fill="FFFFFF"/>
            <w:vAlign w:val="bottom"/>
          </w:tcPr>
          <w:p w14:paraId="59E5236B" w14:textId="60A5440D" w:rsidR="007E1AD5" w:rsidRPr="00E144C1" w:rsidRDefault="007E1AD5" w:rsidP="007E1AD5">
            <w:pPr>
              <w:spacing w:after="0" w:line="240" w:lineRule="auto"/>
              <w:rPr>
                <w:rFonts w:eastAsia="Times New Roman" w:cstheme="minorHAnsi"/>
                <w:lang w:eastAsia="es-ES"/>
              </w:rPr>
            </w:pPr>
            <w:r w:rsidRPr="00E144C1">
              <w:rPr>
                <w:rFonts w:cstheme="minorHAnsi"/>
              </w:rPr>
              <w:t>2. Tasa de variación del gasto computable  (1 x 2,6%)</w:t>
            </w:r>
          </w:p>
        </w:tc>
        <w:tc>
          <w:tcPr>
            <w:tcW w:w="2126" w:type="dxa"/>
            <w:tcBorders>
              <w:left w:val="single" w:sz="8" w:space="0" w:color="000000"/>
              <w:bottom w:val="single" w:sz="8" w:space="0" w:color="000000"/>
              <w:right w:val="single" w:sz="8" w:space="0" w:color="000000"/>
            </w:tcBorders>
            <w:vAlign w:val="center"/>
          </w:tcPr>
          <w:p w14:paraId="468CB0F0" w14:textId="584ECAD0" w:rsidR="007E1AD5" w:rsidRPr="00E144C1" w:rsidRDefault="007E1AD5" w:rsidP="007E1AD5">
            <w:pPr>
              <w:snapToGrid w:val="0"/>
              <w:spacing w:after="0" w:line="240" w:lineRule="auto"/>
              <w:jc w:val="right"/>
              <w:rPr>
                <w:rFonts w:eastAsia="Times New Roman" w:cstheme="minorHAnsi"/>
                <w:lang w:eastAsia="es-ES"/>
              </w:rPr>
            </w:pPr>
            <w:r w:rsidRPr="00E144C1">
              <w:rPr>
                <w:rFonts w:cstheme="minorHAnsi"/>
                <w:color w:val="000000"/>
              </w:rPr>
              <w:t>840.370,16</w:t>
            </w:r>
          </w:p>
        </w:tc>
      </w:tr>
      <w:tr w:rsidR="007E1AD5" w:rsidRPr="00E144C1" w14:paraId="737AD2AB" w14:textId="77777777" w:rsidTr="007E1AD5">
        <w:trPr>
          <w:trHeight w:val="435"/>
        </w:trPr>
        <w:tc>
          <w:tcPr>
            <w:tcW w:w="6541" w:type="dxa"/>
            <w:tcBorders>
              <w:left w:val="single" w:sz="8" w:space="0" w:color="000000"/>
              <w:bottom w:val="single" w:sz="8" w:space="0" w:color="000000"/>
            </w:tcBorders>
            <w:shd w:val="clear" w:color="auto" w:fill="FFFFFF"/>
            <w:vAlign w:val="bottom"/>
          </w:tcPr>
          <w:p w14:paraId="4DC2D4E1" w14:textId="45B7C3D8" w:rsidR="007E1AD5" w:rsidRPr="00E144C1" w:rsidRDefault="007E1AD5" w:rsidP="007E1AD5">
            <w:pPr>
              <w:spacing w:after="0" w:line="240" w:lineRule="auto"/>
              <w:rPr>
                <w:rFonts w:eastAsia="Times New Roman" w:cstheme="minorHAnsi"/>
                <w:b/>
                <w:bCs/>
                <w:lang w:eastAsia="es-ES"/>
              </w:rPr>
            </w:pPr>
            <w:r w:rsidRPr="00E144C1">
              <w:rPr>
                <w:rFonts w:cstheme="minorHAnsi"/>
              </w:rPr>
              <w:t>3. Incrementos de recaudación por cambios normativos en 2024 (+)</w:t>
            </w:r>
          </w:p>
        </w:tc>
        <w:tc>
          <w:tcPr>
            <w:tcW w:w="2126" w:type="dxa"/>
            <w:tcBorders>
              <w:left w:val="single" w:sz="8" w:space="0" w:color="000000"/>
              <w:bottom w:val="single" w:sz="8" w:space="0" w:color="000000"/>
              <w:right w:val="single" w:sz="8" w:space="0" w:color="000000"/>
            </w:tcBorders>
            <w:vAlign w:val="center"/>
          </w:tcPr>
          <w:p w14:paraId="466D8B03" w14:textId="131AACA9" w:rsidR="007E1AD5" w:rsidRPr="00E144C1" w:rsidRDefault="00DE6CB0" w:rsidP="007E1AD5">
            <w:pPr>
              <w:snapToGrid w:val="0"/>
              <w:spacing w:after="0" w:line="240" w:lineRule="auto"/>
              <w:jc w:val="right"/>
              <w:rPr>
                <w:rFonts w:eastAsia="Times New Roman" w:cstheme="minorHAnsi"/>
                <w:bCs/>
                <w:lang w:eastAsia="es-ES"/>
              </w:rPr>
            </w:pPr>
            <w:r w:rsidRPr="00E144C1">
              <w:rPr>
                <w:rFonts w:eastAsia="Times New Roman" w:cstheme="minorHAnsi"/>
                <w:bCs/>
                <w:lang w:eastAsia="es-ES"/>
              </w:rPr>
              <w:t>2.651.526,29</w:t>
            </w:r>
          </w:p>
        </w:tc>
      </w:tr>
      <w:tr w:rsidR="007E1AD5" w:rsidRPr="00E144C1" w14:paraId="6CE3597F" w14:textId="77777777" w:rsidTr="007E1AD5">
        <w:trPr>
          <w:trHeight w:val="435"/>
        </w:trPr>
        <w:tc>
          <w:tcPr>
            <w:tcW w:w="6541" w:type="dxa"/>
            <w:tcBorders>
              <w:left w:val="single" w:sz="8" w:space="0" w:color="000000"/>
              <w:bottom w:val="single" w:sz="8" w:space="0" w:color="000000"/>
            </w:tcBorders>
            <w:shd w:val="clear" w:color="auto" w:fill="FFFFFF"/>
            <w:vAlign w:val="bottom"/>
          </w:tcPr>
          <w:p w14:paraId="49F0EF7E" w14:textId="13F2F3F2" w:rsidR="007E1AD5" w:rsidRPr="00E144C1" w:rsidRDefault="007E1AD5" w:rsidP="007E1AD5">
            <w:pPr>
              <w:spacing w:after="0" w:line="240" w:lineRule="auto"/>
              <w:rPr>
                <w:rFonts w:eastAsia="Times New Roman" w:cstheme="minorHAnsi"/>
                <w:b/>
                <w:bCs/>
                <w:lang w:eastAsia="es-ES"/>
              </w:rPr>
            </w:pPr>
            <w:r w:rsidRPr="00E144C1">
              <w:rPr>
                <w:rFonts w:cstheme="minorHAnsi"/>
              </w:rPr>
              <w:t>4. Disminución de recaudación por cambios normativos en 2024 (-)</w:t>
            </w:r>
          </w:p>
        </w:tc>
        <w:tc>
          <w:tcPr>
            <w:tcW w:w="2126" w:type="dxa"/>
            <w:tcBorders>
              <w:left w:val="single" w:sz="8" w:space="0" w:color="000000"/>
              <w:bottom w:val="single" w:sz="8" w:space="0" w:color="000000"/>
              <w:right w:val="single" w:sz="8" w:space="0" w:color="000000"/>
            </w:tcBorders>
            <w:vAlign w:val="center"/>
          </w:tcPr>
          <w:p w14:paraId="3B209AE7" w14:textId="53759659" w:rsidR="007E1AD5" w:rsidRPr="00E144C1" w:rsidRDefault="007E1AD5" w:rsidP="007E1AD5">
            <w:pPr>
              <w:snapToGrid w:val="0"/>
              <w:spacing w:after="0" w:line="240" w:lineRule="auto"/>
              <w:jc w:val="right"/>
              <w:rPr>
                <w:rFonts w:eastAsia="Times New Roman" w:cstheme="minorHAnsi"/>
                <w:bCs/>
                <w:lang w:eastAsia="es-ES"/>
              </w:rPr>
            </w:pPr>
            <w:r w:rsidRPr="00E144C1">
              <w:rPr>
                <w:rFonts w:eastAsia="Times New Roman" w:cstheme="minorHAnsi"/>
                <w:bCs/>
                <w:lang w:eastAsia="es-ES"/>
              </w:rPr>
              <w:t>0,00</w:t>
            </w:r>
          </w:p>
        </w:tc>
      </w:tr>
      <w:tr w:rsidR="007E1AD5" w:rsidRPr="002A36D1" w14:paraId="1876C043" w14:textId="77777777" w:rsidTr="007E1AD5">
        <w:trPr>
          <w:trHeight w:val="435"/>
        </w:trPr>
        <w:tc>
          <w:tcPr>
            <w:tcW w:w="6541" w:type="dxa"/>
            <w:tcBorders>
              <w:left w:val="single" w:sz="8" w:space="0" w:color="000000"/>
              <w:bottom w:val="single" w:sz="8" w:space="0" w:color="000000"/>
            </w:tcBorders>
            <w:shd w:val="clear" w:color="auto" w:fill="FFFFFF"/>
            <w:vAlign w:val="bottom"/>
          </w:tcPr>
          <w:p w14:paraId="68ED4536" w14:textId="1701B99F" w:rsidR="007E1AD5" w:rsidRPr="00E144C1" w:rsidRDefault="007E1AD5" w:rsidP="007E1AD5">
            <w:pPr>
              <w:spacing w:after="0" w:line="240" w:lineRule="auto"/>
              <w:rPr>
                <w:rFonts w:eastAsia="Times New Roman" w:cstheme="minorHAnsi"/>
                <w:b/>
                <w:bCs/>
                <w:lang w:eastAsia="es-ES"/>
              </w:rPr>
            </w:pPr>
            <w:r w:rsidRPr="00E144C1">
              <w:rPr>
                <w:rFonts w:cstheme="minorHAnsi"/>
                <w:b/>
                <w:bCs/>
              </w:rPr>
              <w:t>5. Límite de la Regla de Gasto 2024= 1+2+3-4</w:t>
            </w:r>
          </w:p>
        </w:tc>
        <w:tc>
          <w:tcPr>
            <w:tcW w:w="2126" w:type="dxa"/>
            <w:tcBorders>
              <w:left w:val="single" w:sz="8" w:space="0" w:color="000000"/>
              <w:bottom w:val="single" w:sz="8" w:space="0" w:color="000000"/>
              <w:right w:val="single" w:sz="8" w:space="0" w:color="000000"/>
            </w:tcBorders>
            <w:vAlign w:val="center"/>
          </w:tcPr>
          <w:p w14:paraId="71850DFE" w14:textId="5AD67A05" w:rsidR="007E1AD5" w:rsidRPr="002A36D1" w:rsidRDefault="00CC2B45" w:rsidP="007E1AD5">
            <w:pPr>
              <w:snapToGrid w:val="0"/>
              <w:spacing w:after="0" w:line="240" w:lineRule="auto"/>
              <w:jc w:val="right"/>
              <w:rPr>
                <w:rFonts w:eastAsia="Times New Roman" w:cstheme="minorHAnsi"/>
                <w:b/>
                <w:bCs/>
                <w:lang w:eastAsia="es-ES"/>
              </w:rPr>
            </w:pPr>
            <w:r w:rsidRPr="002A36D1">
              <w:rPr>
                <w:rFonts w:cstheme="minorHAnsi"/>
                <w:b/>
                <w:bCs/>
                <w:color w:val="000000"/>
              </w:rPr>
              <w:t>35.813.</w:t>
            </w:r>
            <w:r w:rsidR="007F4F6F" w:rsidRPr="002A36D1">
              <w:rPr>
                <w:rFonts w:cstheme="minorHAnsi"/>
                <w:b/>
                <w:bCs/>
                <w:color w:val="000000"/>
              </w:rPr>
              <w:t>8</w:t>
            </w:r>
            <w:r w:rsidRPr="002A36D1">
              <w:rPr>
                <w:rFonts w:cstheme="minorHAnsi"/>
                <w:b/>
                <w:bCs/>
                <w:color w:val="000000"/>
              </w:rPr>
              <w:t>26</w:t>
            </w:r>
            <w:r w:rsidR="007F4F6F" w:rsidRPr="002A36D1">
              <w:rPr>
                <w:rFonts w:cstheme="minorHAnsi"/>
                <w:b/>
                <w:bCs/>
                <w:color w:val="000000"/>
              </w:rPr>
              <w:t>,</w:t>
            </w:r>
            <w:r w:rsidRPr="002A36D1">
              <w:rPr>
                <w:rFonts w:cstheme="minorHAnsi"/>
                <w:b/>
                <w:bCs/>
                <w:color w:val="000000"/>
              </w:rPr>
              <w:t>02</w:t>
            </w:r>
          </w:p>
        </w:tc>
      </w:tr>
    </w:tbl>
    <w:p w14:paraId="1EBA8EE7" w14:textId="77777777" w:rsidR="009545B2" w:rsidRPr="00E144C1" w:rsidRDefault="009545B2" w:rsidP="009545B2">
      <w:pPr>
        <w:suppressAutoHyphens/>
        <w:spacing w:after="120" w:line="240" w:lineRule="auto"/>
        <w:jc w:val="both"/>
        <w:outlineLvl w:val="0"/>
        <w:rPr>
          <w:rFonts w:eastAsia="Times New Roman" w:cstheme="minorHAnsi"/>
          <w:b/>
          <w:highlight w:val="yellow"/>
          <w:lang w:eastAsia="zh-CN"/>
        </w:rPr>
      </w:pPr>
    </w:p>
    <w:p w14:paraId="7608EF1C" w14:textId="77777777" w:rsidR="009545B2" w:rsidRPr="00E144C1" w:rsidRDefault="009545B2" w:rsidP="009545B2">
      <w:pPr>
        <w:suppressAutoHyphens/>
        <w:spacing w:after="120" w:line="240" w:lineRule="auto"/>
        <w:jc w:val="both"/>
        <w:outlineLvl w:val="0"/>
        <w:rPr>
          <w:rFonts w:eastAsia="Times New Roman" w:cstheme="minorHAnsi"/>
          <w:b/>
          <w:highlight w:val="yellow"/>
          <w:lang w:eastAsia="zh-CN"/>
        </w:rPr>
      </w:pPr>
    </w:p>
    <w:p w14:paraId="4FC9F20B" w14:textId="77777777" w:rsidR="009545B2" w:rsidRPr="00E144C1" w:rsidRDefault="009545B2" w:rsidP="009545B2">
      <w:pPr>
        <w:suppressAutoHyphens/>
        <w:spacing w:after="120" w:line="240" w:lineRule="auto"/>
        <w:jc w:val="center"/>
        <w:rPr>
          <w:rFonts w:eastAsia="Times New Roman" w:cstheme="minorHAnsi"/>
          <w:b/>
          <w:lang w:eastAsia="zh-CN"/>
        </w:rPr>
      </w:pPr>
      <w:r w:rsidRPr="00E144C1">
        <w:rPr>
          <w:rFonts w:eastAsia="Times New Roman" w:cstheme="minorHAnsi"/>
          <w:b/>
          <w:u w:val="single"/>
          <w:lang w:eastAsia="zh-CN"/>
        </w:rPr>
        <w:t>Verificación cumplimiento</w:t>
      </w:r>
      <w:r w:rsidRPr="00E144C1">
        <w:rPr>
          <w:rFonts w:eastAsia="Times New Roman" w:cstheme="minorHAnsi"/>
          <w:b/>
          <w:lang w:eastAsia="zh-CN"/>
        </w:rPr>
        <w:t xml:space="preserve">. </w:t>
      </w:r>
    </w:p>
    <w:p w14:paraId="115766FE" w14:textId="77777777" w:rsidR="009545B2" w:rsidRPr="00E144C1" w:rsidRDefault="009545B2" w:rsidP="009545B2">
      <w:pPr>
        <w:suppressAutoHyphens/>
        <w:spacing w:after="120" w:line="240" w:lineRule="auto"/>
        <w:jc w:val="center"/>
        <w:rPr>
          <w:rFonts w:eastAsia="Times New Roman" w:cstheme="minorHAnsi"/>
          <w:b/>
          <w:bCs/>
          <w:lang w:eastAsia="zh-CN"/>
        </w:rPr>
      </w:pPr>
    </w:p>
    <w:tbl>
      <w:tblPr>
        <w:tblW w:w="8667" w:type="dxa"/>
        <w:tblInd w:w="-30" w:type="dxa"/>
        <w:tblLayout w:type="fixed"/>
        <w:tblCellMar>
          <w:left w:w="70" w:type="dxa"/>
          <w:right w:w="70" w:type="dxa"/>
        </w:tblCellMar>
        <w:tblLook w:val="0000" w:firstRow="0" w:lastRow="0" w:firstColumn="0" w:lastColumn="0" w:noHBand="0" w:noVBand="0"/>
      </w:tblPr>
      <w:tblGrid>
        <w:gridCol w:w="6541"/>
        <w:gridCol w:w="2126"/>
      </w:tblGrid>
      <w:tr w:rsidR="007E1AD5" w:rsidRPr="00E144C1" w14:paraId="3D9F9513" w14:textId="77777777" w:rsidTr="00F745E4">
        <w:trPr>
          <w:trHeight w:val="300"/>
        </w:trPr>
        <w:tc>
          <w:tcPr>
            <w:tcW w:w="6541" w:type="dxa"/>
            <w:tcBorders>
              <w:top w:val="single" w:sz="8" w:space="0" w:color="000000" w:themeColor="text1"/>
              <w:left w:val="single" w:sz="8" w:space="0" w:color="000000" w:themeColor="text1"/>
              <w:bottom w:val="single" w:sz="8" w:space="0" w:color="000000" w:themeColor="text1"/>
            </w:tcBorders>
            <w:shd w:val="clear" w:color="auto" w:fill="FFFFFF" w:themeFill="background1"/>
            <w:vAlign w:val="bottom"/>
          </w:tcPr>
          <w:p w14:paraId="6116CD54" w14:textId="0C8DABF6" w:rsidR="007E1AD5" w:rsidRPr="00E144C1" w:rsidRDefault="007E1AD5" w:rsidP="007E1AD5">
            <w:pPr>
              <w:spacing w:after="0" w:line="240" w:lineRule="auto"/>
              <w:jc w:val="center"/>
              <w:rPr>
                <w:rFonts w:eastAsia="Times New Roman" w:cstheme="minorHAnsi"/>
                <w:b/>
                <w:bCs/>
                <w:lang w:eastAsia="es-ES"/>
              </w:rPr>
            </w:pPr>
            <w:r w:rsidRPr="00E144C1">
              <w:rPr>
                <w:rFonts w:cstheme="minorHAnsi"/>
                <w:b/>
                <w:bCs/>
              </w:rPr>
              <w:t>Gasto computable Liquidación Presupuesto 2024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2CFEC0D" w14:textId="77777777" w:rsidR="007E1AD5" w:rsidRPr="00E144C1" w:rsidRDefault="007E1AD5" w:rsidP="007E1AD5">
            <w:pPr>
              <w:spacing w:after="0" w:line="240" w:lineRule="auto"/>
              <w:jc w:val="center"/>
              <w:rPr>
                <w:rFonts w:eastAsia="Times New Roman" w:cstheme="minorHAnsi"/>
                <w:lang w:eastAsia="es-ES"/>
              </w:rPr>
            </w:pPr>
            <w:r w:rsidRPr="00E144C1">
              <w:rPr>
                <w:rFonts w:eastAsia="Times New Roman" w:cstheme="minorHAnsi"/>
                <w:b/>
                <w:bCs/>
                <w:lang w:eastAsia="es-ES"/>
              </w:rPr>
              <w:t>IMPORTES</w:t>
            </w:r>
          </w:p>
        </w:tc>
      </w:tr>
      <w:tr w:rsidR="00F20256" w:rsidRPr="00E144C1" w14:paraId="2273B847" w14:textId="77777777" w:rsidTr="00F20256">
        <w:trPr>
          <w:trHeight w:val="450"/>
        </w:trPr>
        <w:tc>
          <w:tcPr>
            <w:tcW w:w="6541" w:type="dxa"/>
            <w:tcBorders>
              <w:left w:val="single" w:sz="8" w:space="0" w:color="000000" w:themeColor="text1"/>
              <w:bottom w:val="single" w:sz="8" w:space="0" w:color="000000" w:themeColor="text1"/>
            </w:tcBorders>
            <w:shd w:val="clear" w:color="auto" w:fill="FFFFFF" w:themeFill="background1"/>
            <w:vAlign w:val="bottom"/>
          </w:tcPr>
          <w:p w14:paraId="2E26D863" w14:textId="5F873D73" w:rsidR="00F20256" w:rsidRPr="00E144C1" w:rsidRDefault="00F20256" w:rsidP="00F20256">
            <w:pPr>
              <w:spacing w:after="0" w:line="240" w:lineRule="auto"/>
              <w:rPr>
                <w:rFonts w:eastAsia="Times New Roman" w:cstheme="minorHAnsi"/>
                <w:lang w:eastAsia="es-ES"/>
              </w:rPr>
            </w:pPr>
            <w:r w:rsidRPr="00E144C1">
              <w:rPr>
                <w:rFonts w:cstheme="minorHAnsi"/>
              </w:rPr>
              <w:t>1. Suma capítulos 1 a 7, deducidos gastos financieros</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234829AE" w14:textId="0AAB3632" w:rsidR="00F20256" w:rsidRPr="00E144C1" w:rsidRDefault="00F20256" w:rsidP="00F20256">
            <w:pPr>
              <w:spacing w:after="0" w:line="240" w:lineRule="auto"/>
              <w:jc w:val="right"/>
              <w:rPr>
                <w:rFonts w:cstheme="minorHAnsi"/>
                <w:lang w:eastAsia="es-ES"/>
              </w:rPr>
            </w:pPr>
            <w:r w:rsidRPr="00E144C1">
              <w:rPr>
                <w:rFonts w:cstheme="minorHAnsi"/>
                <w:color w:val="000000"/>
              </w:rPr>
              <w:t>42.348.095,86</w:t>
            </w:r>
          </w:p>
        </w:tc>
      </w:tr>
      <w:tr w:rsidR="00F20256" w:rsidRPr="00E144C1" w14:paraId="4CB5B81A" w14:textId="77777777" w:rsidTr="00F20256">
        <w:trPr>
          <w:trHeight w:val="46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4C713AE2" w14:textId="49E933BE" w:rsidR="00F20256" w:rsidRPr="00E144C1" w:rsidRDefault="00F20256" w:rsidP="00F20256">
            <w:pPr>
              <w:spacing w:after="0" w:line="240" w:lineRule="auto"/>
              <w:rPr>
                <w:rFonts w:eastAsia="Times New Roman" w:cstheme="minorHAnsi"/>
                <w:lang w:eastAsia="es-ES"/>
              </w:rPr>
            </w:pPr>
            <w:r w:rsidRPr="00E144C1">
              <w:rPr>
                <w:rFonts w:cstheme="minorHAnsi"/>
              </w:rPr>
              <w:t>2. Ajustes SEC (2010)</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2EECC7B2" w14:textId="7FFBB00B" w:rsidR="00F20256" w:rsidRPr="00E144C1" w:rsidRDefault="00F20256" w:rsidP="00F20256">
            <w:pPr>
              <w:spacing w:after="0" w:line="240" w:lineRule="auto"/>
              <w:jc w:val="right"/>
              <w:rPr>
                <w:rFonts w:eastAsia="Times New Roman" w:cstheme="minorHAnsi"/>
                <w:lang w:eastAsia="es-ES"/>
              </w:rPr>
            </w:pPr>
            <w:r w:rsidRPr="00E144C1">
              <w:rPr>
                <w:rFonts w:cstheme="minorHAnsi"/>
                <w:color w:val="000000"/>
              </w:rPr>
              <w:t>-75.541,84</w:t>
            </w:r>
          </w:p>
        </w:tc>
      </w:tr>
      <w:tr w:rsidR="00F20256" w:rsidRPr="00E144C1" w14:paraId="3CABE688" w14:textId="77777777" w:rsidTr="00F20256">
        <w:trPr>
          <w:trHeight w:val="67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72649F60" w14:textId="58C6DFDB" w:rsidR="00F20256" w:rsidRPr="00E144C1" w:rsidRDefault="00F20256" w:rsidP="00F20256">
            <w:pPr>
              <w:spacing w:after="0" w:line="240" w:lineRule="auto"/>
              <w:rPr>
                <w:rFonts w:eastAsia="Times New Roman" w:cstheme="minorHAnsi"/>
                <w:lang w:eastAsia="es-ES"/>
              </w:rPr>
            </w:pPr>
            <w:r w:rsidRPr="00E144C1">
              <w:rPr>
                <w:rFonts w:cstheme="minorHAnsi"/>
                <w:b/>
                <w:bCs/>
              </w:rPr>
              <w:t>3. Total empleos no financieros términos SEC excepto intereses de la deuda  (1 +/- 2)</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19430F3A" w14:textId="382DC492" w:rsidR="00F20256" w:rsidRPr="00E144C1" w:rsidRDefault="00F20256" w:rsidP="00F20256">
            <w:pPr>
              <w:spacing w:after="0" w:line="240" w:lineRule="auto"/>
              <w:jc w:val="right"/>
              <w:rPr>
                <w:rFonts w:cstheme="minorHAnsi"/>
                <w:b/>
                <w:bCs/>
                <w:lang w:eastAsia="es-ES"/>
              </w:rPr>
            </w:pPr>
            <w:r w:rsidRPr="00E144C1">
              <w:rPr>
                <w:rFonts w:cstheme="minorHAnsi"/>
                <w:b/>
                <w:bCs/>
                <w:color w:val="000000"/>
              </w:rPr>
              <w:t>42.272.554,02</w:t>
            </w:r>
          </w:p>
        </w:tc>
      </w:tr>
      <w:tr w:rsidR="00F20256" w:rsidRPr="00E144C1" w14:paraId="11F079E4" w14:textId="77777777" w:rsidTr="00F20256">
        <w:trPr>
          <w:trHeight w:val="70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29B7CDAB" w14:textId="2BC5FABE" w:rsidR="00F20256" w:rsidRPr="00E144C1" w:rsidRDefault="00F20256" w:rsidP="00F20256">
            <w:pPr>
              <w:spacing w:after="0" w:line="240" w:lineRule="auto"/>
              <w:rPr>
                <w:rFonts w:eastAsia="Times New Roman" w:cstheme="minorHAnsi"/>
                <w:lang w:eastAsia="es-ES"/>
              </w:rPr>
            </w:pPr>
            <w:r w:rsidRPr="00E144C1">
              <w:rPr>
                <w:rFonts w:cstheme="minorHAnsi"/>
              </w:rPr>
              <w:t>4. Transferencias entre unidades que integran la Corporación local  (-)</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0B59DFEF" w14:textId="3E5BD2CF" w:rsidR="00F20256" w:rsidRPr="00E144C1" w:rsidRDefault="00F20256" w:rsidP="00F20256">
            <w:pPr>
              <w:spacing w:after="0" w:line="240" w:lineRule="auto"/>
              <w:jc w:val="right"/>
              <w:rPr>
                <w:rFonts w:eastAsia="Times New Roman" w:cstheme="minorHAnsi"/>
                <w:lang w:eastAsia="es-ES"/>
              </w:rPr>
            </w:pPr>
            <w:r w:rsidRPr="00E144C1">
              <w:rPr>
                <w:rFonts w:cstheme="minorHAnsi"/>
                <w:color w:val="000000"/>
              </w:rPr>
              <w:t>-958.298,39</w:t>
            </w:r>
          </w:p>
        </w:tc>
      </w:tr>
      <w:tr w:rsidR="00F20256" w:rsidRPr="00E144C1" w14:paraId="6BAEF3CE" w14:textId="77777777" w:rsidTr="00F20256">
        <w:trPr>
          <w:trHeight w:val="390"/>
        </w:trPr>
        <w:tc>
          <w:tcPr>
            <w:tcW w:w="6541" w:type="dxa"/>
            <w:tcBorders>
              <w:left w:val="single" w:sz="8" w:space="0" w:color="000000" w:themeColor="text1"/>
              <w:bottom w:val="single" w:sz="8" w:space="0" w:color="000000" w:themeColor="text1"/>
            </w:tcBorders>
            <w:shd w:val="clear" w:color="auto" w:fill="FFFFFF" w:themeFill="background1"/>
            <w:vAlign w:val="bottom"/>
          </w:tcPr>
          <w:p w14:paraId="5180DDCB" w14:textId="27CD9610" w:rsidR="00F20256" w:rsidRPr="00E144C1" w:rsidRDefault="00F20256" w:rsidP="00F20256">
            <w:pPr>
              <w:spacing w:after="0" w:line="240" w:lineRule="auto"/>
              <w:rPr>
                <w:rFonts w:eastAsia="Times New Roman" w:cstheme="minorHAnsi"/>
                <w:lang w:eastAsia="es-ES"/>
              </w:rPr>
            </w:pPr>
            <w:r w:rsidRPr="00E144C1">
              <w:rPr>
                <w:rFonts w:cstheme="minorHAnsi"/>
              </w:rPr>
              <w:t>5. Gasto financiado con fondos finalistas (-)</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57C996E7" w14:textId="71147D85" w:rsidR="00F20256" w:rsidRPr="00E144C1" w:rsidRDefault="002361DB" w:rsidP="00F20256">
            <w:pPr>
              <w:spacing w:after="0" w:line="240" w:lineRule="auto"/>
              <w:jc w:val="right"/>
              <w:rPr>
                <w:rFonts w:eastAsia="Times New Roman" w:cstheme="minorHAnsi"/>
                <w:lang w:eastAsia="es-ES"/>
              </w:rPr>
            </w:pPr>
            <w:r w:rsidRPr="00E144C1">
              <w:rPr>
                <w:rFonts w:cstheme="minorHAnsi"/>
                <w:color w:val="000000"/>
              </w:rPr>
              <w:t>-</w:t>
            </w:r>
            <w:r w:rsidR="00577F40" w:rsidRPr="00E144C1">
              <w:rPr>
                <w:rFonts w:cstheme="minorHAnsi"/>
                <w:color w:val="000000"/>
              </w:rPr>
              <w:t>6.153.189,98</w:t>
            </w:r>
          </w:p>
        </w:tc>
      </w:tr>
      <w:tr w:rsidR="00F20256" w:rsidRPr="00E144C1" w14:paraId="71BD731D" w14:textId="77777777" w:rsidTr="00F20256">
        <w:trPr>
          <w:trHeight w:val="465"/>
        </w:trPr>
        <w:tc>
          <w:tcPr>
            <w:tcW w:w="6541" w:type="dxa"/>
            <w:tcBorders>
              <w:left w:val="single" w:sz="8" w:space="0" w:color="000000" w:themeColor="text1"/>
              <w:bottom w:val="single" w:sz="8" w:space="0" w:color="000000" w:themeColor="text1"/>
            </w:tcBorders>
            <w:shd w:val="clear" w:color="auto" w:fill="FFFFFF" w:themeFill="background1"/>
            <w:vAlign w:val="bottom"/>
          </w:tcPr>
          <w:p w14:paraId="31CC2883" w14:textId="255ABF88" w:rsidR="00F20256" w:rsidRPr="00E144C1" w:rsidRDefault="00F20256" w:rsidP="00F20256">
            <w:pPr>
              <w:spacing w:after="0" w:line="240" w:lineRule="auto"/>
              <w:rPr>
                <w:rFonts w:eastAsia="Times New Roman" w:cstheme="minorHAnsi"/>
                <w:b/>
                <w:bCs/>
                <w:lang w:eastAsia="es-ES"/>
              </w:rPr>
            </w:pPr>
            <w:r w:rsidRPr="00E144C1">
              <w:rPr>
                <w:rFonts w:cstheme="minorHAnsi"/>
                <w:b/>
                <w:bCs/>
              </w:rPr>
              <w:t>6. Total Gasto computable Presupuesto 2024</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003AFB0B" w14:textId="7DCDD6A1" w:rsidR="00F20256" w:rsidRPr="00E144C1" w:rsidRDefault="008F7D54" w:rsidP="00F20256">
            <w:pPr>
              <w:spacing w:after="0" w:line="240" w:lineRule="auto"/>
              <w:jc w:val="right"/>
              <w:rPr>
                <w:rFonts w:cstheme="minorHAnsi"/>
                <w:b/>
                <w:bCs/>
                <w:lang w:eastAsia="es-ES"/>
              </w:rPr>
            </w:pPr>
            <w:r w:rsidRPr="00E144C1">
              <w:rPr>
                <w:rFonts w:cstheme="minorHAnsi"/>
                <w:b/>
                <w:bCs/>
                <w:color w:val="000000"/>
              </w:rPr>
              <w:t>35.161.065,65</w:t>
            </w:r>
          </w:p>
        </w:tc>
      </w:tr>
      <w:tr w:rsidR="00F20256" w:rsidRPr="00E144C1" w14:paraId="1F6FEB38" w14:textId="77777777" w:rsidTr="00F20256">
        <w:trPr>
          <w:trHeight w:val="585"/>
        </w:trPr>
        <w:tc>
          <w:tcPr>
            <w:tcW w:w="6541" w:type="dxa"/>
            <w:tcBorders>
              <w:top w:val="single" w:sz="8" w:space="0" w:color="000000" w:themeColor="text1"/>
              <w:left w:val="single" w:sz="8" w:space="0" w:color="000000" w:themeColor="text1"/>
              <w:bottom w:val="single" w:sz="8" w:space="0" w:color="000000" w:themeColor="text1"/>
            </w:tcBorders>
            <w:vAlign w:val="bottom"/>
          </w:tcPr>
          <w:p w14:paraId="0BF6207E" w14:textId="3636CAB4" w:rsidR="00F20256" w:rsidRPr="00E144C1" w:rsidRDefault="00F20256" w:rsidP="00F20256">
            <w:pPr>
              <w:spacing w:after="0" w:line="240" w:lineRule="auto"/>
              <w:rPr>
                <w:rFonts w:eastAsia="Times New Roman" w:cstheme="minorHAnsi"/>
                <w:b/>
                <w:lang w:eastAsia="es-ES"/>
              </w:rPr>
            </w:pPr>
            <w:r w:rsidRPr="00E144C1">
              <w:rPr>
                <w:rFonts w:cstheme="minorHAnsi"/>
                <w:b/>
                <w:bCs/>
              </w:rPr>
              <w:t>Diferencia límite de la Regla de gasto y   Gasto computable Presupuesto 2024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9347F" w14:textId="7D223AB2" w:rsidR="00F20256" w:rsidRPr="00E144C1" w:rsidRDefault="00750421" w:rsidP="00750421">
            <w:pPr>
              <w:pStyle w:val="Prrafodelista"/>
              <w:snapToGrid w:val="0"/>
              <w:spacing w:after="0" w:line="240" w:lineRule="auto"/>
              <w:jc w:val="right"/>
              <w:rPr>
                <w:rFonts w:eastAsia="Times New Roman" w:cstheme="minorHAnsi"/>
                <w:b/>
                <w:bCs/>
                <w:lang w:eastAsia="es-ES"/>
              </w:rPr>
            </w:pPr>
            <w:r w:rsidRPr="00E144C1">
              <w:rPr>
                <w:rFonts w:cstheme="minorHAnsi"/>
                <w:b/>
                <w:bCs/>
                <w:color w:val="000000"/>
              </w:rPr>
              <w:t>652.</w:t>
            </w:r>
            <w:r w:rsidR="004627B7">
              <w:rPr>
                <w:rFonts w:cstheme="minorHAnsi"/>
                <w:b/>
                <w:bCs/>
                <w:color w:val="000000"/>
              </w:rPr>
              <w:t>7</w:t>
            </w:r>
            <w:r w:rsidRPr="00E144C1">
              <w:rPr>
                <w:rFonts w:cstheme="minorHAnsi"/>
                <w:b/>
                <w:bCs/>
                <w:color w:val="000000"/>
              </w:rPr>
              <w:t>60,37</w:t>
            </w:r>
          </w:p>
        </w:tc>
      </w:tr>
      <w:tr w:rsidR="00F20256" w:rsidRPr="00E144C1" w14:paraId="123D1E43" w14:textId="77777777" w:rsidTr="00F20256">
        <w:trPr>
          <w:trHeight w:val="495"/>
        </w:trPr>
        <w:tc>
          <w:tcPr>
            <w:tcW w:w="6541" w:type="dxa"/>
            <w:tcBorders>
              <w:left w:val="single" w:sz="8" w:space="0" w:color="000000" w:themeColor="text1"/>
              <w:bottom w:val="single" w:sz="8" w:space="0" w:color="000000" w:themeColor="text1"/>
            </w:tcBorders>
            <w:vAlign w:val="bottom"/>
          </w:tcPr>
          <w:p w14:paraId="239F7938" w14:textId="1845D54E" w:rsidR="00F20256" w:rsidRPr="00E144C1" w:rsidRDefault="00F20256" w:rsidP="00F20256">
            <w:pPr>
              <w:spacing w:after="0" w:line="240" w:lineRule="auto"/>
              <w:rPr>
                <w:rFonts w:eastAsia="Times New Roman" w:cstheme="minorHAnsi"/>
                <w:lang w:eastAsia="es-ES"/>
              </w:rPr>
            </w:pPr>
            <w:r w:rsidRPr="00E144C1">
              <w:rPr>
                <w:rFonts w:cstheme="minorHAnsi"/>
                <w:b/>
                <w:bCs/>
              </w:rPr>
              <w:t>% Incremento Gasto computable 2023/2024</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37FA23D3" w14:textId="420411E8" w:rsidR="00F20256" w:rsidRPr="00E144C1" w:rsidRDefault="00304005" w:rsidP="00F20256">
            <w:pPr>
              <w:snapToGrid w:val="0"/>
              <w:spacing w:after="0" w:line="240" w:lineRule="auto"/>
              <w:jc w:val="right"/>
              <w:rPr>
                <w:rFonts w:eastAsia="Times New Roman" w:cstheme="minorHAnsi"/>
                <w:b/>
                <w:bCs/>
                <w:lang w:eastAsia="es-ES"/>
              </w:rPr>
            </w:pPr>
            <w:r w:rsidRPr="00E144C1">
              <w:rPr>
                <w:rFonts w:cstheme="minorHAnsi"/>
                <w:b/>
                <w:bCs/>
                <w:color w:val="000000"/>
              </w:rPr>
              <w:t>8</w:t>
            </w:r>
            <w:r w:rsidR="002C205E" w:rsidRPr="00E144C1">
              <w:rPr>
                <w:rFonts w:cstheme="minorHAnsi"/>
                <w:b/>
                <w:bCs/>
                <w:color w:val="000000"/>
              </w:rPr>
              <w:t>,</w:t>
            </w:r>
            <w:r w:rsidRPr="00E144C1">
              <w:rPr>
                <w:rFonts w:cstheme="minorHAnsi"/>
                <w:b/>
                <w:bCs/>
                <w:color w:val="000000"/>
              </w:rPr>
              <w:t>78</w:t>
            </w:r>
            <w:r w:rsidR="002C205E" w:rsidRPr="00E144C1">
              <w:rPr>
                <w:rFonts w:cstheme="minorHAnsi"/>
                <w:b/>
                <w:bCs/>
                <w:color w:val="000000"/>
              </w:rPr>
              <w:t>%</w:t>
            </w:r>
          </w:p>
        </w:tc>
      </w:tr>
    </w:tbl>
    <w:p w14:paraId="4DBEA431" w14:textId="77777777" w:rsidR="009545B2" w:rsidRPr="00F700AF" w:rsidRDefault="009545B2" w:rsidP="009545B2">
      <w:pPr>
        <w:keepNext/>
        <w:spacing w:after="0" w:line="240" w:lineRule="auto"/>
        <w:jc w:val="both"/>
        <w:rPr>
          <w:rFonts w:eastAsia="Times New Roman" w:cstheme="minorHAnsi"/>
          <w:color w:val="000000"/>
          <w:lang w:eastAsia="es-ES"/>
        </w:rPr>
      </w:pPr>
    </w:p>
    <w:p w14:paraId="67EF7D2A" w14:textId="1DB28955" w:rsidR="009545B2" w:rsidRPr="00F700AF" w:rsidRDefault="009545B2" w:rsidP="793532EC">
      <w:pPr>
        <w:keepNext/>
        <w:spacing w:after="0" w:line="240" w:lineRule="auto"/>
        <w:ind w:firstLine="708"/>
        <w:jc w:val="both"/>
        <w:rPr>
          <w:rFonts w:eastAsia="Times New Roman" w:cstheme="minorHAnsi"/>
          <w:color w:val="000000"/>
          <w:lang w:eastAsia="es-ES"/>
        </w:rPr>
      </w:pPr>
      <w:r w:rsidRPr="00F700AF">
        <w:rPr>
          <w:rFonts w:eastAsia="Times New Roman" w:cstheme="minorHAnsi"/>
          <w:color w:val="000000" w:themeColor="text1"/>
          <w:lang w:eastAsia="es-ES"/>
        </w:rPr>
        <w:t>En términos consolidados, el Ayuntamiento de</w:t>
      </w:r>
      <w:r w:rsidR="00935892">
        <w:rPr>
          <w:rFonts w:eastAsia="Times New Roman" w:cstheme="minorHAnsi"/>
          <w:color w:val="000000" w:themeColor="text1"/>
          <w:lang w:eastAsia="es-ES"/>
        </w:rPr>
        <w:t xml:space="preserve"> Santa Pola y la Agencia de Desarrollo Local de Santa Pola</w:t>
      </w:r>
      <w:r w:rsidRPr="00F700AF">
        <w:rPr>
          <w:rFonts w:eastAsia="Times New Roman" w:cstheme="minorHAnsi"/>
          <w:color w:val="000000" w:themeColor="text1"/>
          <w:lang w:eastAsia="es-ES"/>
        </w:rPr>
        <w:t xml:space="preserve"> </w:t>
      </w:r>
      <w:r w:rsidRPr="00304005">
        <w:rPr>
          <w:rFonts w:eastAsia="Times New Roman" w:cstheme="minorHAnsi"/>
          <w:b/>
          <w:bCs/>
          <w:color w:val="000000" w:themeColor="text1"/>
          <w:u w:val="single"/>
          <w:lang w:eastAsia="es-ES"/>
        </w:rPr>
        <w:t>cumplen</w:t>
      </w:r>
      <w:r w:rsidRPr="00F700AF">
        <w:rPr>
          <w:rFonts w:eastAsia="Times New Roman" w:cstheme="minorHAnsi"/>
          <w:color w:val="000000" w:themeColor="text1"/>
          <w:lang w:eastAsia="es-ES"/>
        </w:rPr>
        <w:t xml:space="preserve"> la regla de gasto en el ejercicio </w:t>
      </w:r>
      <w:r w:rsidR="00F700AF" w:rsidRPr="00F700AF">
        <w:rPr>
          <w:rFonts w:eastAsia="Times New Roman" w:cstheme="minorHAnsi"/>
          <w:color w:val="000000" w:themeColor="text1"/>
          <w:lang w:eastAsia="es-ES"/>
        </w:rPr>
        <w:t>202</w:t>
      </w:r>
      <w:r w:rsidR="00F20256">
        <w:rPr>
          <w:rFonts w:eastAsia="Times New Roman" w:cstheme="minorHAnsi"/>
          <w:color w:val="000000" w:themeColor="text1"/>
          <w:lang w:eastAsia="es-ES"/>
        </w:rPr>
        <w:t>4</w:t>
      </w:r>
      <w:r w:rsidRPr="00F700AF">
        <w:rPr>
          <w:rFonts w:eastAsia="Times New Roman" w:cstheme="minorHAnsi"/>
          <w:color w:val="000000" w:themeColor="text1"/>
          <w:lang w:eastAsia="es-ES"/>
        </w:rPr>
        <w:t xml:space="preserve"> al ser </w:t>
      </w:r>
      <w:r w:rsidR="00304005">
        <w:rPr>
          <w:rFonts w:eastAsia="Times New Roman" w:cstheme="minorHAnsi"/>
          <w:color w:val="000000" w:themeColor="text1"/>
          <w:lang w:eastAsia="es-ES"/>
        </w:rPr>
        <w:t>inferior</w:t>
      </w:r>
      <w:r w:rsidRPr="00F700AF">
        <w:rPr>
          <w:rFonts w:eastAsia="Times New Roman" w:cstheme="minorHAnsi"/>
          <w:color w:val="000000" w:themeColor="text1"/>
          <w:lang w:eastAsia="es-ES"/>
        </w:rPr>
        <w:t xml:space="preserve"> el gasto no financiero computable </w:t>
      </w:r>
      <w:r w:rsidR="00D44791" w:rsidRPr="00F700AF">
        <w:rPr>
          <w:rFonts w:eastAsia="Times New Roman" w:cstheme="minorHAnsi"/>
          <w:color w:val="000000" w:themeColor="text1"/>
          <w:lang w:eastAsia="es-ES"/>
        </w:rPr>
        <w:t>(</w:t>
      </w:r>
      <w:r w:rsidR="00304005">
        <w:rPr>
          <w:rFonts w:cstheme="minorHAnsi"/>
        </w:rPr>
        <w:t>35.161.065,65</w:t>
      </w:r>
      <w:r w:rsidR="0086158B">
        <w:rPr>
          <w:rFonts w:cstheme="minorHAnsi"/>
        </w:rPr>
        <w:t xml:space="preserve"> </w:t>
      </w:r>
      <w:r w:rsidR="00D44791" w:rsidRPr="00F700AF">
        <w:rPr>
          <w:rFonts w:cstheme="minorHAnsi"/>
        </w:rPr>
        <w:t>euros)</w:t>
      </w:r>
      <w:r w:rsidR="00D44791" w:rsidRPr="00F700AF">
        <w:rPr>
          <w:rFonts w:cstheme="minorHAnsi"/>
          <w:b/>
          <w:bCs/>
        </w:rPr>
        <w:t xml:space="preserve"> </w:t>
      </w:r>
      <w:r w:rsidR="00D44791" w:rsidRPr="00F700AF">
        <w:rPr>
          <w:rFonts w:eastAsia="Times New Roman" w:cstheme="minorHAnsi"/>
          <w:color w:val="000000" w:themeColor="text1"/>
          <w:lang w:eastAsia="es-ES"/>
        </w:rPr>
        <w:t>al</w:t>
      </w:r>
      <w:r w:rsidRPr="00F700AF">
        <w:rPr>
          <w:rFonts w:eastAsia="Times New Roman" w:cstheme="minorHAnsi"/>
          <w:color w:val="000000" w:themeColor="text1"/>
          <w:lang w:eastAsia="es-ES"/>
        </w:rPr>
        <w:t xml:space="preserve"> límite de la regla de gasto (</w:t>
      </w:r>
      <w:r w:rsidR="00B0154E">
        <w:rPr>
          <w:rFonts w:eastAsia="Times New Roman" w:cstheme="minorHAnsi"/>
          <w:color w:val="000000" w:themeColor="text1"/>
          <w:lang w:eastAsia="es-ES"/>
        </w:rPr>
        <w:t>35</w:t>
      </w:r>
      <w:r w:rsidR="00F20256">
        <w:rPr>
          <w:rFonts w:eastAsia="Times New Roman" w:cstheme="minorHAnsi"/>
          <w:color w:val="000000" w:themeColor="text1"/>
          <w:lang w:eastAsia="es-ES"/>
        </w:rPr>
        <w:t>.</w:t>
      </w:r>
      <w:r w:rsidR="00B0154E">
        <w:rPr>
          <w:rFonts w:eastAsia="Times New Roman" w:cstheme="minorHAnsi"/>
          <w:color w:val="000000" w:themeColor="text1"/>
          <w:lang w:eastAsia="es-ES"/>
        </w:rPr>
        <w:t>813</w:t>
      </w:r>
      <w:r w:rsidR="00F20256">
        <w:rPr>
          <w:rFonts w:eastAsia="Times New Roman" w:cstheme="minorHAnsi"/>
          <w:color w:val="000000" w:themeColor="text1"/>
          <w:lang w:eastAsia="es-ES"/>
        </w:rPr>
        <w:t>.</w:t>
      </w:r>
      <w:r w:rsidR="00A04D09">
        <w:rPr>
          <w:rFonts w:eastAsia="Times New Roman" w:cstheme="minorHAnsi"/>
          <w:color w:val="000000" w:themeColor="text1"/>
          <w:lang w:eastAsia="es-ES"/>
        </w:rPr>
        <w:t>8</w:t>
      </w:r>
      <w:r w:rsidR="00B0154E">
        <w:rPr>
          <w:rFonts w:eastAsia="Times New Roman" w:cstheme="minorHAnsi"/>
          <w:color w:val="000000" w:themeColor="text1"/>
          <w:lang w:eastAsia="es-ES"/>
        </w:rPr>
        <w:t>26</w:t>
      </w:r>
      <w:r w:rsidR="00F20256">
        <w:rPr>
          <w:rFonts w:eastAsia="Times New Roman" w:cstheme="minorHAnsi"/>
          <w:color w:val="000000" w:themeColor="text1"/>
          <w:lang w:eastAsia="es-ES"/>
        </w:rPr>
        <w:t>,</w:t>
      </w:r>
      <w:r w:rsidR="00B0154E">
        <w:rPr>
          <w:rFonts w:eastAsia="Times New Roman" w:cstheme="minorHAnsi"/>
          <w:color w:val="000000" w:themeColor="text1"/>
          <w:lang w:eastAsia="es-ES"/>
        </w:rPr>
        <w:t>02</w:t>
      </w:r>
      <w:r w:rsidR="0086158B">
        <w:rPr>
          <w:rFonts w:eastAsia="Times New Roman" w:cstheme="minorHAnsi"/>
          <w:color w:val="000000" w:themeColor="text1"/>
          <w:lang w:eastAsia="es-ES"/>
        </w:rPr>
        <w:t xml:space="preserve"> </w:t>
      </w:r>
      <w:r w:rsidRPr="00F700AF">
        <w:rPr>
          <w:rFonts w:eastAsia="Times New Roman" w:cstheme="minorHAnsi"/>
          <w:color w:val="000000" w:themeColor="text1"/>
          <w:lang w:eastAsia="es-ES"/>
        </w:rPr>
        <w:t xml:space="preserve">euros). </w:t>
      </w:r>
    </w:p>
    <w:p w14:paraId="1D7DA2E9" w14:textId="77777777"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p>
    <w:p w14:paraId="4B5DB565" w14:textId="77777777" w:rsidR="00511688" w:rsidRPr="00F700AF" w:rsidRDefault="00511688">
      <w:pPr>
        <w:rPr>
          <w:rFonts w:eastAsia="Times New Roman" w:cstheme="minorHAnsi"/>
          <w:b/>
          <w:color w:val="000000"/>
          <w:u w:val="single"/>
          <w:lang w:eastAsia="es-ES"/>
        </w:rPr>
      </w:pPr>
      <w:r w:rsidRPr="00F700AF">
        <w:rPr>
          <w:rFonts w:eastAsia="Times New Roman" w:cstheme="minorHAnsi"/>
          <w:b/>
          <w:color w:val="000000"/>
          <w:u w:val="single"/>
          <w:lang w:eastAsia="es-ES"/>
        </w:rPr>
        <w:br w:type="page"/>
      </w:r>
    </w:p>
    <w:p w14:paraId="77DF7D70" w14:textId="64F2A2D5"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r w:rsidRPr="00F700AF">
        <w:rPr>
          <w:rFonts w:eastAsia="Times New Roman" w:cstheme="minorHAnsi"/>
          <w:b/>
          <w:color w:val="000000"/>
          <w:u w:val="single"/>
          <w:lang w:eastAsia="es-ES"/>
        </w:rPr>
        <w:lastRenderedPageBreak/>
        <w:t>QUINTO.- CUMPLIMIENTO DEL LÍMITE DE DEUDA</w:t>
      </w:r>
    </w:p>
    <w:p w14:paraId="3FA11E87" w14:textId="77777777" w:rsidR="009545B2" w:rsidRPr="00F700AF" w:rsidRDefault="009545B2" w:rsidP="009545B2">
      <w:pPr>
        <w:keepNext/>
        <w:spacing w:after="0" w:line="240" w:lineRule="auto"/>
        <w:jc w:val="both"/>
        <w:rPr>
          <w:rFonts w:eastAsia="Times New Roman" w:cstheme="minorHAnsi"/>
          <w:color w:val="000000"/>
          <w:lang w:eastAsia="es-ES"/>
        </w:rPr>
      </w:pPr>
    </w:p>
    <w:p w14:paraId="663166E2" w14:textId="77777777" w:rsidR="0021241F" w:rsidRPr="00101675" w:rsidRDefault="0021241F" w:rsidP="0021241F">
      <w:pPr>
        <w:pStyle w:val="NormalWeb"/>
        <w:ind w:firstLine="708"/>
        <w:jc w:val="both"/>
        <w:rPr>
          <w:rFonts w:asciiTheme="minorHAnsi" w:hAnsiTheme="minorHAnsi" w:cstheme="minorBidi"/>
        </w:rPr>
      </w:pPr>
      <w:r w:rsidRPr="741CCC99">
        <w:rPr>
          <w:rFonts w:asciiTheme="minorHAnsi" w:hAnsiTheme="minorHAnsi" w:cstheme="minorBidi"/>
        </w:rPr>
        <w:t>La LOEPSF (art. 13) establece la obligación de no rebasar el límite de deuda pública que se fijó en el 1,</w:t>
      </w:r>
      <w:r>
        <w:rPr>
          <w:rFonts w:asciiTheme="minorHAnsi" w:hAnsiTheme="minorHAnsi" w:cstheme="minorBidi"/>
        </w:rPr>
        <w:t>4</w:t>
      </w:r>
      <w:r w:rsidRPr="741CCC99">
        <w:rPr>
          <w:rFonts w:asciiTheme="minorHAnsi" w:hAnsiTheme="minorHAnsi" w:cstheme="minorBidi"/>
        </w:rPr>
        <w:t xml:space="preserve"> % del PIB para </w:t>
      </w:r>
      <w:r>
        <w:rPr>
          <w:rFonts w:asciiTheme="minorHAnsi" w:hAnsiTheme="minorHAnsi" w:cstheme="minorBidi"/>
        </w:rPr>
        <w:t>2024</w:t>
      </w:r>
      <w:r w:rsidRPr="741CCC99">
        <w:rPr>
          <w:rFonts w:asciiTheme="minorHAnsi" w:hAnsiTheme="minorHAnsi" w:cstheme="minorBidi"/>
        </w:rPr>
        <w:t>.</w:t>
      </w:r>
    </w:p>
    <w:p w14:paraId="060D120C" w14:textId="77777777" w:rsidR="00A31166" w:rsidRPr="00A31166" w:rsidRDefault="00A31166" w:rsidP="00A31166">
      <w:pPr>
        <w:pStyle w:val="NormalWeb"/>
        <w:ind w:firstLine="708"/>
        <w:jc w:val="both"/>
        <w:rPr>
          <w:rFonts w:asciiTheme="minorHAnsi" w:hAnsiTheme="minorHAnsi" w:cstheme="minorHAnsi"/>
          <w:sz w:val="22"/>
          <w:szCs w:val="22"/>
        </w:rPr>
      </w:pPr>
    </w:p>
    <w:p w14:paraId="0F2FCC44" w14:textId="77777777" w:rsidR="009545B2" w:rsidRPr="00F700AF" w:rsidRDefault="009545B2" w:rsidP="009545B2">
      <w:pPr>
        <w:spacing w:after="0" w:line="240" w:lineRule="auto"/>
        <w:ind w:firstLine="708"/>
        <w:jc w:val="both"/>
        <w:rPr>
          <w:rFonts w:eastAsia="Times New Roman" w:cstheme="minorHAnsi"/>
          <w:lang w:eastAsia="es-ES"/>
        </w:rPr>
      </w:pPr>
      <w:r w:rsidRPr="00F700AF">
        <w:rPr>
          <w:rFonts w:eastAsia="Times New Roman" w:cstheme="minorHAnsi"/>
          <w:lang w:eastAsia="es-ES"/>
        </w:rPr>
        <w:t xml:space="preserve">Dado que para la Administración Local no se ha establecido en términos de ingresos no financieros el objetivo,  resulta de aplicación el límite que estable el Texto Refundido de la Ley Reguladora de las Haciendas Locales en su artículo 53, que lo fija en el 110% de los ingresos corrientes liquidados, considerando lo dispuesto en la Disposición Final Trigésimo-primera de la LPGE para 2013:  </w:t>
      </w:r>
    </w:p>
    <w:p w14:paraId="37BC159C" w14:textId="77777777" w:rsidR="009545B2" w:rsidRPr="00F700AF" w:rsidRDefault="009545B2" w:rsidP="009545B2">
      <w:pPr>
        <w:spacing w:after="0" w:line="240" w:lineRule="auto"/>
        <w:ind w:firstLine="708"/>
        <w:jc w:val="both"/>
        <w:rPr>
          <w:rFonts w:eastAsia="Times New Roman" w:cstheme="minorHAnsi"/>
          <w:lang w:eastAsia="es-ES"/>
        </w:rPr>
      </w:pPr>
    </w:p>
    <w:p w14:paraId="4595D165" w14:textId="77777777" w:rsidR="009545B2" w:rsidRPr="00F700AF" w:rsidRDefault="009545B2" w:rsidP="009545B2">
      <w:pPr>
        <w:spacing w:after="0" w:line="240" w:lineRule="auto"/>
        <w:ind w:firstLine="708"/>
        <w:jc w:val="both"/>
        <w:rPr>
          <w:rFonts w:eastAsia="Times New Roman" w:cstheme="minorHAnsi"/>
          <w:i/>
          <w:iCs/>
          <w:lang w:eastAsia="es-ES"/>
        </w:rPr>
      </w:pPr>
    </w:p>
    <w:p w14:paraId="1F8EF3B9" w14:textId="77777777" w:rsidR="009545B2" w:rsidRPr="00F700AF" w:rsidRDefault="009545B2" w:rsidP="009545B2">
      <w:pPr>
        <w:spacing w:after="120" w:line="240" w:lineRule="auto"/>
        <w:jc w:val="both"/>
        <w:rPr>
          <w:rFonts w:eastAsia="Times New Roman" w:cstheme="minorHAnsi"/>
          <w:i/>
          <w:iCs/>
          <w:lang w:val="x-none" w:eastAsia="x-none"/>
        </w:rPr>
      </w:pPr>
      <w:r w:rsidRPr="00F700AF">
        <w:rPr>
          <w:rFonts w:eastAsia="Times New Roman" w:cstheme="minorHAnsi"/>
          <w:i/>
          <w:iCs/>
          <w:lang w:val="x-none" w:eastAsia="x-none"/>
        </w:rPr>
        <w:tab/>
        <w:t xml:space="preserve">“Para la determinación de los ingresos corrientes a computar en el cálculo del ahorro neto y del nivel de endeudamiento, se deducirá el importe de los ingresos afectados a operaciones de capital y cualesquiera otros ingresos extraordinarios aplicados a los capítulos </w:t>
      </w:r>
      <w:smartTag w:uri="urn:schemas-microsoft-com:office:smarttags" w:element="metricconverter">
        <w:smartTagPr>
          <w:attr w:name="ProductID" w:val="1 a"/>
        </w:smartTagPr>
        <w:r w:rsidRPr="00F700AF">
          <w:rPr>
            <w:rFonts w:eastAsia="Times New Roman" w:cstheme="minorHAnsi"/>
            <w:i/>
            <w:iCs/>
            <w:lang w:val="x-none" w:eastAsia="x-none"/>
          </w:rPr>
          <w:t>1 a</w:t>
        </w:r>
      </w:smartTag>
      <w:r w:rsidRPr="00F700AF">
        <w:rPr>
          <w:rFonts w:eastAsia="Times New Roman" w:cstheme="minorHAnsi"/>
          <w:i/>
          <w:iCs/>
          <w:lang w:val="x-none" w:eastAsia="x-none"/>
        </w:rPr>
        <w:t xml:space="preserve"> 5 que, por su afectación legal y/o carácter no recurrente, no tienen la consideración de ingresos ordinarios.</w:t>
      </w:r>
    </w:p>
    <w:p w14:paraId="4A28C67D" w14:textId="77777777" w:rsidR="009545B2" w:rsidRPr="00F700AF" w:rsidRDefault="009545B2" w:rsidP="009545B2">
      <w:pPr>
        <w:spacing w:after="120" w:line="240" w:lineRule="auto"/>
        <w:ind w:left="25" w:firstLine="708"/>
        <w:jc w:val="both"/>
        <w:rPr>
          <w:rFonts w:eastAsia="Times New Roman" w:cstheme="minorHAnsi"/>
          <w:i/>
          <w:iCs/>
          <w:lang w:val="x-none" w:eastAsia="x-none"/>
        </w:rPr>
      </w:pPr>
      <w:r w:rsidRPr="00F700AF">
        <w:rPr>
          <w:rFonts w:eastAsia="Times New Roman" w:cstheme="minorHAnsi"/>
          <w:i/>
          <w:iCs/>
          <w:lang w:val="x-none" w:eastAsia="x-none"/>
        </w:rPr>
        <w:t>A efectos del cálculo del capital vivo, se considerarán todas las operaciones vigentes a 31 de diciembre del año anterior, incluido el riesgo deducido de avales, incrementado, en su caso, en los saldos de operaciones formalizadas no dispuestos y en el importe de la operación proyectada. En ese importe no se incluirán los saldos que deban reintegrar las Entidades Locales derivados de las liquidaciones definitivas de la participación en tributos del Estado.”</w:t>
      </w:r>
    </w:p>
    <w:p w14:paraId="195391CA" w14:textId="77777777" w:rsidR="009545B2" w:rsidRPr="00F700AF" w:rsidRDefault="009545B2" w:rsidP="009545B2">
      <w:pPr>
        <w:spacing w:after="120" w:line="240" w:lineRule="auto"/>
        <w:ind w:left="25" w:firstLine="708"/>
        <w:jc w:val="both"/>
        <w:rPr>
          <w:rFonts w:eastAsia="Times New Roman" w:cstheme="minorHAnsi"/>
          <w:i/>
          <w:iCs/>
          <w:lang w:eastAsia="x-none"/>
        </w:rPr>
      </w:pPr>
    </w:p>
    <w:p w14:paraId="6496667A" w14:textId="27F98F4A" w:rsidR="00F4633A" w:rsidRPr="00F700AF" w:rsidRDefault="00F4633A" w:rsidP="006B0BE3">
      <w:pPr>
        <w:pStyle w:val="Textoindependiente"/>
        <w:ind w:left="25" w:firstLine="708"/>
        <w:jc w:val="both"/>
        <w:rPr>
          <w:rFonts w:asciiTheme="minorHAnsi" w:hAnsiTheme="minorHAnsi" w:cstheme="minorHAnsi"/>
          <w:color w:val="000000"/>
          <w:sz w:val="22"/>
          <w:szCs w:val="22"/>
          <w:lang w:val="es-ES"/>
        </w:rPr>
      </w:pPr>
      <w:r w:rsidRPr="00F700AF">
        <w:rPr>
          <w:rFonts w:asciiTheme="minorHAnsi" w:hAnsiTheme="minorHAnsi" w:cstheme="minorHAnsi"/>
          <w:color w:val="000000"/>
          <w:sz w:val="22"/>
          <w:szCs w:val="22"/>
          <w:lang w:val="es-ES"/>
        </w:rPr>
        <w:t>El volumen de deuda viva a 31.12.</w:t>
      </w:r>
      <w:r w:rsidR="00F700AF" w:rsidRPr="00F700AF">
        <w:rPr>
          <w:rFonts w:asciiTheme="minorHAnsi" w:hAnsiTheme="minorHAnsi" w:cstheme="minorHAnsi"/>
          <w:color w:val="000000"/>
          <w:sz w:val="22"/>
          <w:szCs w:val="22"/>
          <w:lang w:val="es-ES"/>
        </w:rPr>
        <w:t>202</w:t>
      </w:r>
      <w:r w:rsidR="0021241F">
        <w:rPr>
          <w:rFonts w:asciiTheme="minorHAnsi" w:hAnsiTheme="minorHAnsi" w:cstheme="minorHAnsi"/>
          <w:color w:val="000000"/>
          <w:sz w:val="22"/>
          <w:szCs w:val="22"/>
          <w:lang w:val="es-ES"/>
        </w:rPr>
        <w:t>4</w:t>
      </w:r>
      <w:r w:rsidRPr="00F700AF">
        <w:rPr>
          <w:rFonts w:asciiTheme="minorHAnsi" w:hAnsiTheme="minorHAnsi" w:cstheme="minorHAnsi"/>
          <w:color w:val="000000"/>
          <w:sz w:val="22"/>
          <w:szCs w:val="22"/>
          <w:lang w:val="es-ES"/>
        </w:rPr>
        <w:t>, en términos de porcentaje sobre los ingresos corrientes, deducidos los ingresos afectados y los que tengan carácter extraordinario es el siguiente:</w:t>
      </w:r>
    </w:p>
    <w:p w14:paraId="05E60D95" w14:textId="77777777" w:rsidR="00D44791" w:rsidRPr="00F700AF" w:rsidRDefault="00D44791" w:rsidP="006B0BE3">
      <w:pPr>
        <w:pStyle w:val="Textoindependiente"/>
        <w:ind w:left="25" w:firstLine="708"/>
        <w:jc w:val="both"/>
        <w:rPr>
          <w:rFonts w:asciiTheme="minorHAnsi" w:hAnsiTheme="minorHAnsi" w:cstheme="minorHAnsi"/>
          <w:color w:val="000000"/>
          <w:sz w:val="22"/>
          <w:szCs w:val="22"/>
          <w:lang w:val="es-ES"/>
        </w:rPr>
      </w:pPr>
    </w:p>
    <w:tbl>
      <w:tblPr>
        <w:tblW w:w="8070" w:type="dxa"/>
        <w:tblCellMar>
          <w:left w:w="0" w:type="dxa"/>
          <w:right w:w="0" w:type="dxa"/>
        </w:tblCellMar>
        <w:tblLook w:val="0000" w:firstRow="0" w:lastRow="0" w:firstColumn="0" w:lastColumn="0" w:noHBand="0" w:noVBand="0"/>
      </w:tblPr>
      <w:tblGrid>
        <w:gridCol w:w="1553"/>
        <w:gridCol w:w="4720"/>
        <w:gridCol w:w="1797"/>
      </w:tblGrid>
      <w:tr w:rsidR="00F4633A" w:rsidRPr="00BE029C" w14:paraId="36B1EE71" w14:textId="77777777" w:rsidTr="6E58476E">
        <w:trPr>
          <w:trHeight w:val="242"/>
        </w:trPr>
        <w:tc>
          <w:tcPr>
            <w:tcW w:w="8070" w:type="dxa"/>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8E650AD" w14:textId="26C67756" w:rsidR="00F4633A" w:rsidRPr="00BE029C" w:rsidRDefault="00F4633A" w:rsidP="001613CD">
            <w:pPr>
              <w:jc w:val="center"/>
              <w:rPr>
                <w:rFonts w:cstheme="minorHAnsi"/>
                <w:b/>
                <w:bCs/>
                <w:color w:val="000000"/>
              </w:rPr>
            </w:pPr>
            <w:r w:rsidRPr="00BE029C">
              <w:rPr>
                <w:rFonts w:cstheme="minorHAnsi"/>
                <w:b/>
                <w:bCs/>
                <w:color w:val="000000"/>
              </w:rPr>
              <w:t>AHORRO NETO Y ENDEUDAMIENTO A 31/12/</w:t>
            </w:r>
            <w:r w:rsidR="00F700AF" w:rsidRPr="00BE029C">
              <w:rPr>
                <w:rFonts w:cstheme="minorHAnsi"/>
                <w:b/>
                <w:bCs/>
                <w:color w:val="000000"/>
              </w:rPr>
              <w:t>202</w:t>
            </w:r>
            <w:r w:rsidR="0021241F">
              <w:rPr>
                <w:rFonts w:cstheme="minorHAnsi"/>
                <w:b/>
                <w:bCs/>
                <w:color w:val="000000"/>
              </w:rPr>
              <w:t>4</w:t>
            </w:r>
          </w:p>
        </w:tc>
      </w:tr>
      <w:tr w:rsidR="0021241F" w:rsidRPr="00BE029C" w14:paraId="3810145C"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6315269C" w14:textId="77777777" w:rsidR="0021241F" w:rsidRPr="00BE029C" w:rsidRDefault="0021241F" w:rsidP="0021241F">
            <w:pPr>
              <w:spacing w:line="240" w:lineRule="auto"/>
              <w:jc w:val="right"/>
              <w:rPr>
                <w:rFonts w:cstheme="minorHAnsi"/>
                <w:color w:val="000000"/>
              </w:rPr>
            </w:pPr>
            <w:r w:rsidRPr="00BE029C">
              <w:rPr>
                <w:rFonts w:cstheme="minorHAnsi"/>
                <w:color w:val="000000"/>
              </w:rPr>
              <w:t>(1)</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3D772C67" w14:textId="77777777" w:rsidR="0021241F" w:rsidRPr="00BE029C" w:rsidRDefault="0021241F" w:rsidP="0021241F">
            <w:pPr>
              <w:spacing w:line="240" w:lineRule="auto"/>
              <w:rPr>
                <w:rFonts w:cstheme="minorHAnsi"/>
                <w:color w:val="000000"/>
              </w:rPr>
            </w:pPr>
            <w:r w:rsidRPr="00BE029C">
              <w:rPr>
                <w:rFonts w:cstheme="minorHAnsi"/>
                <w:color w:val="000000"/>
              </w:rPr>
              <w:t xml:space="preserve">Derechos reconocidos netos capítulos </w:t>
            </w:r>
            <w:smartTag w:uri="urn:schemas-microsoft-com:office:smarttags" w:element="metricconverter">
              <w:smartTagPr>
                <w:attr w:name="ProductID" w:val="1 a"/>
              </w:smartTagPr>
              <w:r w:rsidRPr="00BE029C">
                <w:rPr>
                  <w:rFonts w:cstheme="minorHAnsi"/>
                  <w:color w:val="000000"/>
                </w:rPr>
                <w:t>1 a</w:t>
              </w:r>
            </w:smartTag>
            <w:r w:rsidRPr="00BE029C">
              <w:rPr>
                <w:rFonts w:cstheme="minorHAnsi"/>
                <w:color w:val="000000"/>
              </w:rPr>
              <w:t xml:space="preserve"> 5:</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1FEF3D51" w14:textId="4A09583E" w:rsidR="0021241F" w:rsidRPr="00BE029C" w:rsidRDefault="0021241F" w:rsidP="0021241F">
            <w:pPr>
              <w:spacing w:line="240" w:lineRule="auto"/>
              <w:jc w:val="right"/>
              <w:rPr>
                <w:rFonts w:cstheme="minorHAnsi"/>
                <w:lang w:val="es-ES_tradnl"/>
              </w:rPr>
            </w:pPr>
            <w:r>
              <w:rPr>
                <w:rFonts w:ascii="Calibri" w:hAnsi="Calibri" w:cs="Calibri"/>
              </w:rPr>
              <w:t>46.100.992,54</w:t>
            </w:r>
          </w:p>
        </w:tc>
      </w:tr>
      <w:tr w:rsidR="0021241F" w:rsidRPr="00BE029C" w14:paraId="7F3FD705"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5BE9CF48" w14:textId="77777777" w:rsidR="0021241F" w:rsidRPr="00BE029C" w:rsidRDefault="0021241F" w:rsidP="0021241F">
            <w:pPr>
              <w:spacing w:line="240" w:lineRule="auto"/>
              <w:jc w:val="right"/>
              <w:rPr>
                <w:rFonts w:cstheme="minorHAnsi"/>
                <w:color w:val="000000"/>
              </w:rPr>
            </w:pPr>
            <w:r w:rsidRPr="00BE029C">
              <w:rPr>
                <w:rFonts w:cstheme="minorHAnsi"/>
                <w:color w:val="000000"/>
              </w:rPr>
              <w:t>(2)</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33C1F066" w14:textId="77777777" w:rsidR="0021241F" w:rsidRPr="00BE029C" w:rsidRDefault="0021241F" w:rsidP="0021241F">
            <w:pPr>
              <w:spacing w:line="240" w:lineRule="auto"/>
              <w:rPr>
                <w:rFonts w:cstheme="minorHAnsi"/>
                <w:color w:val="000000"/>
              </w:rPr>
            </w:pPr>
            <w:r w:rsidRPr="00BE029C">
              <w:rPr>
                <w:rFonts w:cstheme="minorHAnsi"/>
                <w:color w:val="000000"/>
              </w:rPr>
              <w:t>Obligaciones reconocidas netas capítulos 1, 2 y 4:</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32303A78" w14:textId="69C0997B" w:rsidR="0021241F" w:rsidRPr="00BE029C" w:rsidRDefault="0021241F" w:rsidP="0021241F">
            <w:pPr>
              <w:spacing w:line="240" w:lineRule="auto"/>
              <w:jc w:val="right"/>
              <w:rPr>
                <w:rFonts w:cstheme="minorHAnsi"/>
              </w:rPr>
            </w:pPr>
            <w:r>
              <w:rPr>
                <w:rFonts w:ascii="Calibri" w:hAnsi="Calibri" w:cs="Calibri"/>
              </w:rPr>
              <w:t>35.586.216,04</w:t>
            </w:r>
          </w:p>
        </w:tc>
      </w:tr>
      <w:tr w:rsidR="0021241F" w:rsidRPr="00BE029C" w14:paraId="09AC158E"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4F28DB51" w14:textId="77777777" w:rsidR="0021241F" w:rsidRPr="00BE029C" w:rsidRDefault="0021241F" w:rsidP="0021241F">
            <w:pPr>
              <w:spacing w:line="240" w:lineRule="auto"/>
              <w:jc w:val="right"/>
              <w:rPr>
                <w:rFonts w:cstheme="minorHAnsi"/>
                <w:color w:val="000000"/>
              </w:rPr>
            </w:pPr>
            <w:r w:rsidRPr="00BE029C">
              <w:rPr>
                <w:rFonts w:cstheme="minorHAnsi"/>
                <w:color w:val="000000"/>
              </w:rPr>
              <w:t>(3)=(1)-(2)</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6D72A00B" w14:textId="77777777" w:rsidR="0021241F" w:rsidRPr="00BE029C" w:rsidRDefault="0021241F" w:rsidP="0021241F">
            <w:pPr>
              <w:spacing w:line="240" w:lineRule="auto"/>
              <w:rPr>
                <w:rFonts w:cstheme="minorHAnsi"/>
                <w:b/>
                <w:bCs/>
                <w:color w:val="000000"/>
              </w:rPr>
            </w:pPr>
            <w:r w:rsidRPr="00BE029C">
              <w:rPr>
                <w:rFonts w:cstheme="minorHAnsi"/>
                <w:b/>
                <w:bCs/>
                <w:color w:val="000000"/>
              </w:rPr>
              <w:t>Ahorro bruto:</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6172BC3B" w14:textId="7FFB4E8E" w:rsidR="0021241F" w:rsidRPr="00BE029C" w:rsidRDefault="0021241F" w:rsidP="0021241F">
            <w:pPr>
              <w:spacing w:line="240" w:lineRule="auto"/>
              <w:jc w:val="right"/>
              <w:rPr>
                <w:rFonts w:cstheme="minorHAnsi"/>
                <w:b/>
                <w:bCs/>
              </w:rPr>
            </w:pPr>
            <w:r>
              <w:rPr>
                <w:rFonts w:ascii="Calibri" w:hAnsi="Calibri" w:cs="Calibri"/>
                <w:b/>
                <w:bCs/>
              </w:rPr>
              <w:t>10.514.776,50</w:t>
            </w:r>
          </w:p>
        </w:tc>
      </w:tr>
      <w:tr w:rsidR="0021241F" w:rsidRPr="00BE029C" w14:paraId="77F5D266"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29C38E34" w14:textId="77777777" w:rsidR="0021241F" w:rsidRPr="00BE029C" w:rsidRDefault="0021241F" w:rsidP="0021241F">
            <w:pPr>
              <w:spacing w:line="240" w:lineRule="auto"/>
              <w:jc w:val="right"/>
              <w:rPr>
                <w:rFonts w:cstheme="minorHAnsi"/>
                <w:color w:val="000000"/>
              </w:rPr>
            </w:pPr>
            <w:r w:rsidRPr="00BE029C">
              <w:rPr>
                <w:rFonts w:cstheme="minorHAnsi"/>
                <w:color w:val="000000"/>
              </w:rPr>
              <w:t>(4)</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4E331B69" w14:textId="77777777" w:rsidR="0021241F" w:rsidRPr="00BE029C" w:rsidRDefault="0021241F" w:rsidP="0021241F">
            <w:pPr>
              <w:spacing w:line="240" w:lineRule="auto"/>
              <w:rPr>
                <w:rFonts w:cstheme="minorHAnsi"/>
                <w:color w:val="000000"/>
              </w:rPr>
            </w:pPr>
            <w:r w:rsidRPr="00BE029C">
              <w:rPr>
                <w:rFonts w:cstheme="minorHAnsi"/>
                <w:color w:val="000000"/>
              </w:rPr>
              <w:t>Anualidad teórica de amortización:</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19AF5FAB" w14:textId="450934F4" w:rsidR="0021241F" w:rsidRPr="00BE029C" w:rsidRDefault="0021241F" w:rsidP="0021241F">
            <w:pPr>
              <w:spacing w:line="240" w:lineRule="auto"/>
              <w:jc w:val="right"/>
              <w:rPr>
                <w:rFonts w:cstheme="minorHAnsi"/>
              </w:rPr>
            </w:pPr>
            <w:r>
              <w:rPr>
                <w:rFonts w:ascii="Calibri" w:hAnsi="Calibri" w:cs="Calibri"/>
              </w:rPr>
              <w:t>302.039,28</w:t>
            </w:r>
          </w:p>
        </w:tc>
      </w:tr>
      <w:tr w:rsidR="0021241F" w:rsidRPr="00BE029C" w14:paraId="5A5DC7E0"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2C95847F" w14:textId="77777777" w:rsidR="0021241F" w:rsidRPr="00BE029C" w:rsidRDefault="0021241F" w:rsidP="0021241F">
            <w:pPr>
              <w:spacing w:line="240" w:lineRule="auto"/>
              <w:jc w:val="right"/>
              <w:rPr>
                <w:rFonts w:cstheme="minorHAnsi"/>
                <w:color w:val="000000"/>
              </w:rPr>
            </w:pPr>
            <w:r w:rsidRPr="00BE029C">
              <w:rPr>
                <w:rFonts w:cstheme="minorHAnsi"/>
                <w:color w:val="000000"/>
              </w:rPr>
              <w:t>(5)=(3)-(4)</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7F08D646" w14:textId="77777777" w:rsidR="0021241F" w:rsidRPr="00BE029C" w:rsidRDefault="0021241F" w:rsidP="0021241F">
            <w:pPr>
              <w:spacing w:line="240" w:lineRule="auto"/>
              <w:rPr>
                <w:rFonts w:cstheme="minorHAnsi"/>
                <w:b/>
                <w:bCs/>
                <w:color w:val="000000"/>
              </w:rPr>
            </w:pPr>
            <w:r w:rsidRPr="00BE029C">
              <w:rPr>
                <w:rFonts w:cstheme="minorHAnsi"/>
                <w:b/>
                <w:bCs/>
                <w:color w:val="000000"/>
              </w:rPr>
              <w:t>Ahorro neto:</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111128FA" w14:textId="1D7535F8" w:rsidR="0021241F" w:rsidRPr="00BE029C" w:rsidRDefault="0021241F" w:rsidP="0021241F">
            <w:pPr>
              <w:spacing w:line="240" w:lineRule="auto"/>
              <w:jc w:val="right"/>
              <w:rPr>
                <w:b/>
                <w:bCs/>
              </w:rPr>
            </w:pPr>
            <w:r>
              <w:rPr>
                <w:rFonts w:ascii="Calibri" w:hAnsi="Calibri" w:cs="Calibri"/>
                <w:b/>
                <w:bCs/>
              </w:rPr>
              <w:t>10.212.737,22</w:t>
            </w:r>
          </w:p>
        </w:tc>
      </w:tr>
      <w:tr w:rsidR="0021241F" w:rsidRPr="00BE029C" w14:paraId="1E01BD05" w14:textId="77777777" w:rsidTr="006B73C2">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5AC9BA09" w14:textId="77777777" w:rsidR="0021241F" w:rsidRPr="00BE029C" w:rsidRDefault="0021241F" w:rsidP="0021241F">
            <w:pPr>
              <w:spacing w:line="240" w:lineRule="auto"/>
              <w:jc w:val="right"/>
              <w:rPr>
                <w:rFonts w:cstheme="minorHAnsi"/>
                <w:color w:val="000000"/>
              </w:rPr>
            </w:pPr>
            <w:r w:rsidRPr="00BE029C">
              <w:rPr>
                <w:rFonts w:cstheme="minorHAnsi"/>
                <w:color w:val="000000"/>
              </w:rPr>
              <w:t>(6)</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07F2C70F" w14:textId="77777777" w:rsidR="0021241F" w:rsidRPr="00BE029C" w:rsidRDefault="0021241F" w:rsidP="0021241F">
            <w:pPr>
              <w:spacing w:line="240" w:lineRule="auto"/>
              <w:rPr>
                <w:rFonts w:cstheme="minorHAnsi"/>
                <w:color w:val="000000"/>
              </w:rPr>
            </w:pPr>
            <w:r w:rsidRPr="00BE029C">
              <w:rPr>
                <w:rFonts w:cstheme="minorHAnsi"/>
                <w:color w:val="000000"/>
              </w:rPr>
              <w:t>Capital vivo de las operaciones de crédito vigentes:</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07CB517C" w14:textId="1B09CC9D" w:rsidR="0021241F" w:rsidRPr="00BE029C" w:rsidRDefault="0021241F" w:rsidP="0021241F">
            <w:pPr>
              <w:spacing w:line="240" w:lineRule="auto"/>
              <w:jc w:val="right"/>
              <w:rPr>
                <w:rFonts w:cstheme="minorHAnsi"/>
                <w:b/>
                <w:bCs/>
                <w:color w:val="000000"/>
              </w:rPr>
            </w:pPr>
            <w:r>
              <w:rPr>
                <w:rFonts w:ascii="Calibri" w:hAnsi="Calibri" w:cs="Calibri"/>
              </w:rPr>
              <w:t>1.570.382,66</w:t>
            </w:r>
          </w:p>
        </w:tc>
      </w:tr>
      <w:tr w:rsidR="0021241F" w:rsidRPr="00BE029C" w14:paraId="6A568BFE" w14:textId="77777777" w:rsidTr="6E58476E">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43BD1A6B" w14:textId="77777777" w:rsidR="0021241F" w:rsidRPr="00BE029C" w:rsidRDefault="0021241F" w:rsidP="0021241F">
            <w:pPr>
              <w:spacing w:line="240" w:lineRule="auto"/>
              <w:jc w:val="right"/>
              <w:rPr>
                <w:rFonts w:cstheme="minorHAnsi"/>
                <w:color w:val="000000"/>
              </w:rPr>
            </w:pPr>
            <w:r w:rsidRPr="00BE029C">
              <w:rPr>
                <w:rFonts w:cstheme="minorHAnsi"/>
                <w:color w:val="000000"/>
              </w:rPr>
              <w:t>(7)=(5)/(1)*100</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48AB5E27" w14:textId="77777777" w:rsidR="0021241F" w:rsidRPr="00BE029C" w:rsidRDefault="0021241F" w:rsidP="0021241F">
            <w:pPr>
              <w:spacing w:line="240" w:lineRule="auto"/>
              <w:rPr>
                <w:rFonts w:cstheme="minorHAnsi"/>
                <w:b/>
                <w:bCs/>
                <w:color w:val="000000"/>
              </w:rPr>
            </w:pPr>
            <w:r w:rsidRPr="00BE029C">
              <w:rPr>
                <w:rFonts w:cstheme="minorHAnsi"/>
                <w:b/>
                <w:bCs/>
                <w:color w:val="000000"/>
              </w:rPr>
              <w:t>Índice de ahorro neto (%):</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7147CB7E" w14:textId="0440B999" w:rsidR="0021241F" w:rsidRPr="0021241F" w:rsidRDefault="0021241F" w:rsidP="0021241F">
            <w:pPr>
              <w:spacing w:line="240" w:lineRule="auto"/>
              <w:jc w:val="right"/>
              <w:rPr>
                <w:rFonts w:cstheme="minorHAnsi"/>
                <w:b/>
                <w:bCs/>
                <w:color w:val="000000"/>
              </w:rPr>
            </w:pPr>
            <w:r w:rsidRPr="0021241F">
              <w:rPr>
                <w:rFonts w:ascii="Calibri" w:hAnsi="Calibri" w:cs="Calibri"/>
                <w:b/>
                <w:bCs/>
              </w:rPr>
              <w:t>22,15%</w:t>
            </w:r>
          </w:p>
        </w:tc>
      </w:tr>
      <w:tr w:rsidR="0021241F" w:rsidRPr="00BE029C" w14:paraId="1B7311B0" w14:textId="77777777" w:rsidTr="6E58476E">
        <w:trPr>
          <w:trHeight w:val="242"/>
        </w:trPr>
        <w:tc>
          <w:tcPr>
            <w:tcW w:w="1553"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15458CC8" w14:textId="77777777" w:rsidR="0021241F" w:rsidRPr="00BE029C" w:rsidRDefault="0021241F" w:rsidP="0021241F">
            <w:pPr>
              <w:spacing w:line="240" w:lineRule="auto"/>
              <w:jc w:val="right"/>
              <w:rPr>
                <w:rFonts w:cstheme="minorHAnsi"/>
                <w:color w:val="000000"/>
              </w:rPr>
            </w:pPr>
            <w:r w:rsidRPr="00BE029C">
              <w:rPr>
                <w:rFonts w:cstheme="minorHAnsi"/>
                <w:color w:val="000000"/>
              </w:rPr>
              <w:t>(8)=(6)/(1)*100</w:t>
            </w:r>
          </w:p>
        </w:tc>
        <w:tc>
          <w:tcPr>
            <w:tcW w:w="4720" w:type="dxa"/>
            <w:tcBorders>
              <w:top w:val="nil"/>
              <w:left w:val="nil"/>
              <w:bottom w:val="single" w:sz="8" w:space="0" w:color="auto"/>
              <w:right w:val="single" w:sz="8" w:space="0" w:color="auto"/>
            </w:tcBorders>
            <w:tcMar>
              <w:top w:w="0" w:type="dxa"/>
              <w:left w:w="30" w:type="dxa"/>
              <w:bottom w:w="0" w:type="dxa"/>
              <w:right w:w="30" w:type="dxa"/>
            </w:tcMar>
          </w:tcPr>
          <w:p w14:paraId="283691A6" w14:textId="77777777" w:rsidR="0021241F" w:rsidRPr="00BE029C" w:rsidRDefault="0021241F" w:rsidP="0021241F">
            <w:pPr>
              <w:spacing w:line="240" w:lineRule="auto"/>
              <w:rPr>
                <w:rFonts w:cstheme="minorHAnsi"/>
                <w:b/>
                <w:bCs/>
                <w:color w:val="000000"/>
              </w:rPr>
            </w:pPr>
            <w:r w:rsidRPr="00BE029C">
              <w:rPr>
                <w:rFonts w:cstheme="minorHAnsi"/>
                <w:b/>
                <w:bCs/>
                <w:color w:val="000000"/>
              </w:rPr>
              <w:t>Índice de endeudamiento (%):</w:t>
            </w:r>
          </w:p>
        </w:tc>
        <w:tc>
          <w:tcPr>
            <w:tcW w:w="1797" w:type="dxa"/>
            <w:tcBorders>
              <w:top w:val="nil"/>
              <w:left w:val="nil"/>
              <w:bottom w:val="single" w:sz="8" w:space="0" w:color="auto"/>
              <w:right w:val="single" w:sz="8" w:space="0" w:color="auto"/>
            </w:tcBorders>
            <w:tcMar>
              <w:top w:w="0" w:type="dxa"/>
              <w:left w:w="30" w:type="dxa"/>
              <w:bottom w:w="0" w:type="dxa"/>
              <w:right w:w="30" w:type="dxa"/>
            </w:tcMar>
            <w:vAlign w:val="bottom"/>
          </w:tcPr>
          <w:p w14:paraId="507E6199" w14:textId="69329943" w:rsidR="0021241F" w:rsidRPr="0021241F" w:rsidRDefault="0021241F" w:rsidP="0021241F">
            <w:pPr>
              <w:spacing w:line="240" w:lineRule="auto"/>
              <w:jc w:val="right"/>
              <w:rPr>
                <w:rFonts w:cstheme="minorHAnsi"/>
                <w:b/>
                <w:bCs/>
                <w:color w:val="000000"/>
              </w:rPr>
            </w:pPr>
            <w:r w:rsidRPr="0021241F">
              <w:rPr>
                <w:rFonts w:ascii="Calibri" w:hAnsi="Calibri" w:cs="Calibri"/>
                <w:b/>
                <w:bCs/>
              </w:rPr>
              <w:t>3,41%</w:t>
            </w:r>
          </w:p>
        </w:tc>
      </w:tr>
    </w:tbl>
    <w:p w14:paraId="287A3E04" w14:textId="77777777" w:rsidR="00F4633A" w:rsidRDefault="00F4633A" w:rsidP="00F4633A">
      <w:pPr>
        <w:pStyle w:val="Textoindependiente"/>
        <w:ind w:left="25" w:firstLine="708"/>
        <w:jc w:val="both"/>
        <w:rPr>
          <w:rFonts w:asciiTheme="minorHAnsi" w:hAnsiTheme="minorHAnsi" w:cstheme="minorHAnsi"/>
          <w:color w:val="000000"/>
          <w:sz w:val="22"/>
          <w:szCs w:val="22"/>
          <w:lang w:val="es-ES"/>
        </w:rPr>
      </w:pPr>
    </w:p>
    <w:p w14:paraId="40BC40EB" w14:textId="77777777" w:rsidR="00C71B51" w:rsidRDefault="00C71B51" w:rsidP="00F4633A">
      <w:pPr>
        <w:pStyle w:val="Textoindependiente"/>
        <w:ind w:left="25" w:firstLine="708"/>
        <w:jc w:val="both"/>
        <w:rPr>
          <w:rFonts w:asciiTheme="minorHAnsi" w:hAnsiTheme="minorHAnsi" w:cstheme="minorHAnsi"/>
          <w:color w:val="000000"/>
          <w:sz w:val="22"/>
          <w:szCs w:val="22"/>
          <w:lang w:val="es-ES"/>
        </w:rPr>
      </w:pPr>
    </w:p>
    <w:p w14:paraId="2D6A12EE" w14:textId="77777777" w:rsidR="00C71B51" w:rsidRPr="00F700AF" w:rsidRDefault="00C71B51" w:rsidP="00F4633A">
      <w:pPr>
        <w:pStyle w:val="Textoindependiente"/>
        <w:ind w:left="25" w:firstLine="708"/>
        <w:jc w:val="both"/>
        <w:rPr>
          <w:rFonts w:asciiTheme="minorHAnsi" w:hAnsiTheme="minorHAnsi" w:cstheme="minorHAnsi"/>
          <w:color w:val="000000"/>
          <w:sz w:val="22"/>
          <w:szCs w:val="22"/>
          <w:lang w:val="es-ES"/>
        </w:rPr>
      </w:pPr>
    </w:p>
    <w:p w14:paraId="1E6918EA" w14:textId="77777777"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p>
    <w:p w14:paraId="40ED9330" w14:textId="77777777" w:rsidR="009545B2" w:rsidRPr="00F700AF" w:rsidRDefault="009545B2" w:rsidP="009545B2">
      <w:pPr>
        <w:keepNext/>
        <w:spacing w:after="0" w:line="240" w:lineRule="auto"/>
        <w:ind w:left="360" w:firstLine="348"/>
        <w:jc w:val="both"/>
        <w:rPr>
          <w:rFonts w:eastAsia="Times New Roman" w:cstheme="minorHAnsi"/>
          <w:b/>
          <w:color w:val="000000"/>
          <w:u w:val="single"/>
          <w:lang w:eastAsia="es-ES"/>
        </w:rPr>
      </w:pPr>
      <w:r w:rsidRPr="00F700AF">
        <w:rPr>
          <w:rFonts w:eastAsia="Times New Roman" w:cstheme="minorHAnsi"/>
          <w:b/>
          <w:color w:val="000000"/>
          <w:u w:val="single"/>
          <w:lang w:eastAsia="es-ES"/>
        </w:rPr>
        <w:t>NOVENO.- CONCLUSIONES.-</w:t>
      </w:r>
    </w:p>
    <w:p w14:paraId="75346B88" w14:textId="77777777" w:rsidR="009545B2" w:rsidRPr="00F700AF" w:rsidRDefault="009545B2" w:rsidP="009545B2">
      <w:pPr>
        <w:keepNext/>
        <w:spacing w:after="0" w:line="240" w:lineRule="auto"/>
        <w:jc w:val="both"/>
        <w:rPr>
          <w:rFonts w:eastAsia="Times New Roman" w:cstheme="minorHAnsi"/>
          <w:color w:val="000000"/>
          <w:lang w:eastAsia="es-ES"/>
        </w:rPr>
      </w:pPr>
    </w:p>
    <w:p w14:paraId="75987775" w14:textId="77777777" w:rsidR="009545B2" w:rsidRPr="00F700AF" w:rsidRDefault="009545B2" w:rsidP="009545B2">
      <w:pPr>
        <w:keepNext/>
        <w:spacing w:after="0" w:line="240" w:lineRule="auto"/>
        <w:ind w:firstLine="708"/>
        <w:jc w:val="both"/>
        <w:rPr>
          <w:rFonts w:eastAsia="Times New Roman" w:cstheme="minorHAnsi"/>
          <w:color w:val="000000"/>
          <w:lang w:eastAsia="es-ES"/>
        </w:rPr>
      </w:pPr>
    </w:p>
    <w:p w14:paraId="7970C87E" w14:textId="01C5F3C3" w:rsidR="00661079" w:rsidRPr="00661079" w:rsidRDefault="003B22D6" w:rsidP="00661079">
      <w:pPr>
        <w:pStyle w:val="paragraph"/>
        <w:spacing w:before="0" w:beforeAutospacing="0" w:after="0" w:afterAutospacing="0"/>
        <w:ind w:firstLine="705"/>
        <w:jc w:val="both"/>
        <w:textAlignment w:val="baseline"/>
        <w:rPr>
          <w:rFonts w:asciiTheme="minorHAnsi" w:eastAsiaTheme="minorHAnsi" w:hAnsiTheme="minorHAnsi" w:cstheme="minorHAnsi"/>
          <w:color w:val="000000"/>
          <w:sz w:val="22"/>
          <w:szCs w:val="22"/>
          <w:lang w:eastAsia="en-US" w:bidi="ar-SA"/>
        </w:rPr>
      </w:pPr>
      <w:r>
        <w:rPr>
          <w:rFonts w:asciiTheme="minorHAnsi" w:eastAsiaTheme="minorHAnsi" w:hAnsiTheme="minorHAnsi" w:cstheme="minorHAnsi"/>
          <w:sz w:val="22"/>
          <w:szCs w:val="22"/>
          <w:lang w:eastAsia="en-US" w:bidi="ar-SA"/>
        </w:rPr>
        <w:t xml:space="preserve">A nivel agregado, </w:t>
      </w:r>
      <w:r w:rsidR="00F52FFF">
        <w:rPr>
          <w:rFonts w:asciiTheme="minorHAnsi" w:eastAsiaTheme="minorHAnsi" w:hAnsiTheme="minorHAnsi" w:cstheme="minorHAnsi"/>
          <w:sz w:val="22"/>
          <w:szCs w:val="22"/>
          <w:lang w:eastAsia="en-US" w:bidi="ar-SA"/>
        </w:rPr>
        <w:t xml:space="preserve">la Entidad local </w:t>
      </w:r>
      <w:r w:rsidR="00BD7B99">
        <w:rPr>
          <w:rFonts w:asciiTheme="minorHAnsi" w:eastAsiaTheme="minorHAnsi" w:hAnsiTheme="minorHAnsi" w:cstheme="minorHAnsi"/>
          <w:sz w:val="22"/>
          <w:szCs w:val="22"/>
          <w:lang w:eastAsia="en-US" w:bidi="ar-SA"/>
        </w:rPr>
        <w:t>cumple la regla de gasto</w:t>
      </w:r>
      <w:r w:rsidR="006926B4">
        <w:rPr>
          <w:rFonts w:asciiTheme="minorHAnsi" w:eastAsiaTheme="minorHAnsi" w:hAnsiTheme="minorHAnsi" w:cstheme="minorHAnsi"/>
          <w:sz w:val="22"/>
          <w:szCs w:val="22"/>
          <w:lang w:eastAsia="en-US" w:bidi="ar-SA"/>
        </w:rPr>
        <w:t xml:space="preserve">, </w:t>
      </w:r>
      <w:r w:rsidR="00661079" w:rsidRPr="00661079">
        <w:rPr>
          <w:rFonts w:asciiTheme="minorHAnsi" w:eastAsiaTheme="minorHAnsi" w:hAnsiTheme="minorHAnsi" w:cstheme="minorHAnsi"/>
          <w:sz w:val="22"/>
          <w:szCs w:val="22"/>
          <w:lang w:eastAsia="en-US" w:bidi="ar-SA"/>
        </w:rPr>
        <w:t xml:space="preserve"> el</w:t>
      </w:r>
      <w:r w:rsidR="00F52FFF">
        <w:rPr>
          <w:rFonts w:asciiTheme="minorHAnsi" w:eastAsiaTheme="minorHAnsi" w:hAnsiTheme="minorHAnsi" w:cstheme="minorHAnsi"/>
          <w:sz w:val="22"/>
          <w:szCs w:val="22"/>
          <w:lang w:eastAsia="en-US" w:bidi="ar-SA"/>
        </w:rPr>
        <w:t xml:space="preserve"> límite de deuda y el</w:t>
      </w:r>
      <w:r w:rsidR="00661079" w:rsidRPr="00661079">
        <w:rPr>
          <w:rFonts w:asciiTheme="minorHAnsi" w:eastAsiaTheme="minorHAnsi" w:hAnsiTheme="minorHAnsi" w:cstheme="minorHAnsi"/>
          <w:sz w:val="22"/>
          <w:szCs w:val="22"/>
          <w:lang w:eastAsia="en-US" w:bidi="ar-SA"/>
        </w:rPr>
        <w:t xml:space="preserve"> objetivo de estabilidad presupuestaria entendido como la situación de equilibrio o de superávit en términos de capacidad de financiación de acuerdo con la definición contenida en el SEC </w:t>
      </w:r>
      <w:r w:rsidR="006926B4">
        <w:rPr>
          <w:rFonts w:asciiTheme="minorHAnsi" w:eastAsiaTheme="minorHAnsi" w:hAnsiTheme="minorHAnsi" w:cstheme="minorHAnsi"/>
          <w:sz w:val="22"/>
          <w:szCs w:val="22"/>
          <w:lang w:eastAsia="en-US" w:bidi="ar-SA"/>
        </w:rPr>
        <w:t>2010</w:t>
      </w:r>
      <w:r w:rsidR="00661079" w:rsidRPr="00661079">
        <w:rPr>
          <w:rFonts w:asciiTheme="minorHAnsi" w:eastAsiaTheme="minorHAnsi" w:hAnsiTheme="minorHAnsi" w:cstheme="minorHAnsi"/>
          <w:sz w:val="22"/>
          <w:szCs w:val="22"/>
          <w:lang w:eastAsia="en-US" w:bidi="ar-SA"/>
        </w:rPr>
        <w:t>. </w:t>
      </w:r>
    </w:p>
    <w:p w14:paraId="76C88973" w14:textId="77777777" w:rsidR="00661079" w:rsidRPr="00661079" w:rsidRDefault="00661079" w:rsidP="00661079">
      <w:pPr>
        <w:pStyle w:val="paragraph"/>
        <w:spacing w:before="0" w:beforeAutospacing="0" w:after="0" w:afterAutospacing="0"/>
        <w:ind w:firstLine="705"/>
        <w:jc w:val="both"/>
        <w:textAlignment w:val="baseline"/>
        <w:rPr>
          <w:rFonts w:asciiTheme="minorHAnsi" w:eastAsiaTheme="minorHAnsi" w:hAnsiTheme="minorHAnsi" w:cstheme="minorHAnsi"/>
          <w:color w:val="000000"/>
          <w:sz w:val="22"/>
          <w:szCs w:val="22"/>
          <w:lang w:eastAsia="en-US" w:bidi="ar-SA"/>
        </w:rPr>
      </w:pPr>
      <w:r w:rsidRPr="00661079">
        <w:rPr>
          <w:rFonts w:asciiTheme="minorHAnsi" w:eastAsiaTheme="minorHAnsi" w:hAnsiTheme="minorHAnsi" w:cstheme="minorHAnsi"/>
          <w:sz w:val="22"/>
          <w:szCs w:val="22"/>
          <w:lang w:eastAsia="en-US" w:bidi="ar-SA"/>
        </w:rPr>
        <w:t> </w:t>
      </w:r>
    </w:p>
    <w:p w14:paraId="01598C38" w14:textId="77777777" w:rsidR="00C01519" w:rsidRPr="00F700AF" w:rsidRDefault="00C01519" w:rsidP="00A004A5">
      <w:pPr>
        <w:rPr>
          <w:rFonts w:cstheme="minorHAnsi"/>
        </w:rPr>
      </w:pPr>
    </w:p>
    <w:p w14:paraId="78E5FBB7" w14:textId="1A7D94BD" w:rsidR="003651F5" w:rsidRPr="00F700AF" w:rsidRDefault="003651F5" w:rsidP="003651F5">
      <w:pPr>
        <w:jc w:val="center"/>
        <w:outlineLvl w:val="0"/>
        <w:rPr>
          <w:rFonts w:cstheme="minorHAnsi"/>
        </w:rPr>
      </w:pPr>
      <w:r w:rsidRPr="00F700AF">
        <w:rPr>
          <w:rFonts w:cstheme="minorHAnsi"/>
        </w:rPr>
        <w:t xml:space="preserve">En </w:t>
      </w:r>
      <w:r w:rsidR="00BA33AC">
        <w:rPr>
          <w:rFonts w:cstheme="minorHAnsi"/>
        </w:rPr>
        <w:t>Santa Pola</w:t>
      </w:r>
      <w:r w:rsidRPr="00F700AF">
        <w:rPr>
          <w:rFonts w:cstheme="minorHAnsi"/>
        </w:rPr>
        <w:t>, a la fecha de la firma.</w:t>
      </w:r>
    </w:p>
    <w:p w14:paraId="29F685CE" w14:textId="61A0410F" w:rsidR="003651F5" w:rsidRPr="00F700AF" w:rsidRDefault="00BA33AC" w:rsidP="00BA33AC">
      <w:pPr>
        <w:jc w:val="center"/>
        <w:outlineLvl w:val="0"/>
        <w:rPr>
          <w:rFonts w:cstheme="minorHAnsi"/>
          <w:b/>
        </w:rPr>
      </w:pPr>
      <w:r>
        <w:rPr>
          <w:rFonts w:cstheme="minorHAnsi"/>
          <w:b/>
        </w:rPr>
        <w:t>EL INTERVENTOR</w:t>
      </w:r>
    </w:p>
    <w:p w14:paraId="09F31AB2" w14:textId="77777777" w:rsidR="00BA33AC" w:rsidRDefault="00BA33AC" w:rsidP="00BA33AC">
      <w:pPr>
        <w:jc w:val="center"/>
        <w:outlineLvl w:val="0"/>
        <w:rPr>
          <w:rFonts w:cstheme="minorHAnsi"/>
          <w:b/>
        </w:rPr>
      </w:pPr>
    </w:p>
    <w:p w14:paraId="23A81413" w14:textId="5D89C90F" w:rsidR="003651F5" w:rsidRPr="00F700AF" w:rsidRDefault="003651F5" w:rsidP="00BA33AC">
      <w:pPr>
        <w:jc w:val="center"/>
        <w:outlineLvl w:val="0"/>
        <w:rPr>
          <w:rFonts w:cstheme="minorHAnsi"/>
          <w:bCs/>
        </w:rPr>
      </w:pPr>
      <w:r w:rsidRPr="00F700AF">
        <w:rPr>
          <w:rFonts w:cstheme="minorHAnsi"/>
          <w:bCs/>
        </w:rPr>
        <w:t>Documento firmado electrónicamente</w:t>
      </w:r>
    </w:p>
    <w:p w14:paraId="69346702" w14:textId="59D26E80" w:rsidR="00CE1C3C" w:rsidRPr="00F700AF" w:rsidRDefault="00CE1C3C" w:rsidP="003651F5">
      <w:pPr>
        <w:jc w:val="center"/>
        <w:rPr>
          <w:rFonts w:cstheme="minorHAnsi"/>
        </w:rPr>
      </w:pPr>
    </w:p>
    <w:sectPr w:rsidR="00CE1C3C" w:rsidRPr="00F700A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E84E" w14:textId="77777777" w:rsidR="002D5E23" w:rsidRDefault="002D5E23" w:rsidP="009545B2">
      <w:pPr>
        <w:spacing w:after="0" w:line="240" w:lineRule="auto"/>
      </w:pPr>
      <w:r>
        <w:separator/>
      </w:r>
    </w:p>
  </w:endnote>
  <w:endnote w:type="continuationSeparator" w:id="0">
    <w:p w14:paraId="638E1B50" w14:textId="77777777" w:rsidR="002D5E23" w:rsidRDefault="002D5E23" w:rsidP="0095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3EB" w14:textId="77777777" w:rsidR="002D5E23" w:rsidRDefault="002D5E23" w:rsidP="009545B2">
      <w:pPr>
        <w:spacing w:after="0" w:line="240" w:lineRule="auto"/>
      </w:pPr>
      <w:r>
        <w:separator/>
      </w:r>
    </w:p>
  </w:footnote>
  <w:footnote w:type="continuationSeparator" w:id="0">
    <w:p w14:paraId="2392BEF7" w14:textId="77777777" w:rsidR="002D5E23" w:rsidRDefault="002D5E23" w:rsidP="0095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2E03" w14:textId="29E58AB8" w:rsidR="009545B2" w:rsidRDefault="009545B2">
    <w:pPr>
      <w:pStyle w:val="Encabezado"/>
    </w:pPr>
  </w:p>
  <w:p w14:paraId="6503516C" w14:textId="77777777" w:rsidR="009545B2" w:rsidRDefault="009545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FF37D87"/>
    <w:multiLevelType w:val="hybridMultilevel"/>
    <w:tmpl w:val="2AEC215A"/>
    <w:lvl w:ilvl="0" w:tplc="E4F4058C">
      <w:start w:val="35"/>
      <w:numFmt w:val="bullet"/>
      <w:lvlText w:val="-"/>
      <w:lvlJc w:val="left"/>
      <w:pPr>
        <w:ind w:left="720" w:hanging="360"/>
      </w:pPr>
      <w:rPr>
        <w:rFonts w:ascii="Aptos Narrow" w:eastAsiaTheme="minorHAnsi" w:hAnsi="Aptos Narrow" w:cstheme="minorBidi"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472728"/>
    <w:multiLevelType w:val="hybridMultilevel"/>
    <w:tmpl w:val="B7F006F8"/>
    <w:lvl w:ilvl="0" w:tplc="FFFFFFFF">
      <w:numFmt w:val="bullet"/>
      <w:lvlText w:val="□"/>
      <w:lvlJc w:val="left"/>
      <w:pPr>
        <w:tabs>
          <w:tab w:val="num" w:pos="720"/>
        </w:tabs>
        <w:ind w:left="720" w:hanging="360"/>
      </w:pPr>
      <w:rPr>
        <w:rFonts w:ascii="Arial" w:hAnsi="Arial" w:hint="default"/>
        <w:sz w:val="24"/>
        <w:szCs w:val="24"/>
      </w:rPr>
    </w:lvl>
    <w:lvl w:ilvl="1" w:tplc="FFFFFFFF">
      <w:start w:val="1"/>
      <w:numFmt w:val="decimal"/>
      <w:lvlText w:val="%2."/>
      <w:lvlJc w:val="left"/>
      <w:pPr>
        <w:tabs>
          <w:tab w:val="num" w:pos="1800"/>
        </w:tabs>
        <w:ind w:left="1800" w:hanging="360"/>
      </w:pPr>
      <w:rPr>
        <w:rFonts w:hint="default"/>
        <w:sz w:val="24"/>
        <w:szCs w:val="24"/>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FA0CAE"/>
    <w:multiLevelType w:val="hybridMultilevel"/>
    <w:tmpl w:val="5D8C273C"/>
    <w:lvl w:ilvl="0" w:tplc="A3A6AB7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791A1F66"/>
    <w:multiLevelType w:val="multilevel"/>
    <w:tmpl w:val="812635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93836">
    <w:abstractNumId w:val="3"/>
  </w:num>
  <w:num w:numId="2" w16cid:durableId="904074754">
    <w:abstractNumId w:val="4"/>
  </w:num>
  <w:num w:numId="3" w16cid:durableId="201594067">
    <w:abstractNumId w:val="5"/>
  </w:num>
  <w:num w:numId="4" w16cid:durableId="243147527">
    <w:abstractNumId w:val="0"/>
  </w:num>
  <w:num w:numId="5" w16cid:durableId="807936756">
    <w:abstractNumId w:val="1"/>
  </w:num>
  <w:num w:numId="6" w16cid:durableId="132848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B2"/>
    <w:rsid w:val="00004792"/>
    <w:rsid w:val="0000522A"/>
    <w:rsid w:val="00006EDD"/>
    <w:rsid w:val="00012DA8"/>
    <w:rsid w:val="00015DBB"/>
    <w:rsid w:val="00015FB2"/>
    <w:rsid w:val="00021540"/>
    <w:rsid w:val="00022D9C"/>
    <w:rsid w:val="00026D35"/>
    <w:rsid w:val="00032FBE"/>
    <w:rsid w:val="0004094D"/>
    <w:rsid w:val="000418C3"/>
    <w:rsid w:val="00046AF5"/>
    <w:rsid w:val="00051362"/>
    <w:rsid w:val="00052198"/>
    <w:rsid w:val="00056BCE"/>
    <w:rsid w:val="000577D4"/>
    <w:rsid w:val="0006019B"/>
    <w:rsid w:val="00062AD6"/>
    <w:rsid w:val="00081928"/>
    <w:rsid w:val="00082655"/>
    <w:rsid w:val="0009164D"/>
    <w:rsid w:val="000A6425"/>
    <w:rsid w:val="000B6164"/>
    <w:rsid w:val="000B61E4"/>
    <w:rsid w:val="000B634F"/>
    <w:rsid w:val="000C6B75"/>
    <w:rsid w:val="000C6EE5"/>
    <w:rsid w:val="000D3FFE"/>
    <w:rsid w:val="000D4F09"/>
    <w:rsid w:val="000D7546"/>
    <w:rsid w:val="000E315D"/>
    <w:rsid w:val="000E722D"/>
    <w:rsid w:val="000F3E43"/>
    <w:rsid w:val="000F5663"/>
    <w:rsid w:val="000F6E69"/>
    <w:rsid w:val="00100679"/>
    <w:rsid w:val="001156DE"/>
    <w:rsid w:val="001224F0"/>
    <w:rsid w:val="00133FF8"/>
    <w:rsid w:val="00136737"/>
    <w:rsid w:val="00140B74"/>
    <w:rsid w:val="00145B2D"/>
    <w:rsid w:val="001554F9"/>
    <w:rsid w:val="001557AA"/>
    <w:rsid w:val="00175E55"/>
    <w:rsid w:val="001939B7"/>
    <w:rsid w:val="001A2388"/>
    <w:rsid w:val="001A512F"/>
    <w:rsid w:val="001A7369"/>
    <w:rsid w:val="001C0112"/>
    <w:rsid w:val="001C632D"/>
    <w:rsid w:val="001D007D"/>
    <w:rsid w:val="001E2A88"/>
    <w:rsid w:val="001F5038"/>
    <w:rsid w:val="001F61DA"/>
    <w:rsid w:val="0021241F"/>
    <w:rsid w:val="00214D90"/>
    <w:rsid w:val="00225F01"/>
    <w:rsid w:val="002361DB"/>
    <w:rsid w:val="002369BA"/>
    <w:rsid w:val="00244E25"/>
    <w:rsid w:val="00245ED8"/>
    <w:rsid w:val="00250C44"/>
    <w:rsid w:val="00253B17"/>
    <w:rsid w:val="00254EEC"/>
    <w:rsid w:val="00257B6B"/>
    <w:rsid w:val="00266901"/>
    <w:rsid w:val="00272FF2"/>
    <w:rsid w:val="002746E2"/>
    <w:rsid w:val="00277608"/>
    <w:rsid w:val="0028442D"/>
    <w:rsid w:val="0029280A"/>
    <w:rsid w:val="002A034A"/>
    <w:rsid w:val="002A36D1"/>
    <w:rsid w:val="002B475E"/>
    <w:rsid w:val="002B5B7E"/>
    <w:rsid w:val="002C205E"/>
    <w:rsid w:val="002C47CB"/>
    <w:rsid w:val="002C6203"/>
    <w:rsid w:val="002D0AE4"/>
    <w:rsid w:val="002D10A2"/>
    <w:rsid w:val="002D5E23"/>
    <w:rsid w:val="00304005"/>
    <w:rsid w:val="00312FB5"/>
    <w:rsid w:val="00315006"/>
    <w:rsid w:val="0031702E"/>
    <w:rsid w:val="00323CD3"/>
    <w:rsid w:val="00343B32"/>
    <w:rsid w:val="00346536"/>
    <w:rsid w:val="003500DE"/>
    <w:rsid w:val="00356FE2"/>
    <w:rsid w:val="00357E90"/>
    <w:rsid w:val="00363A09"/>
    <w:rsid w:val="003644E6"/>
    <w:rsid w:val="00364927"/>
    <w:rsid w:val="003651F5"/>
    <w:rsid w:val="00372B0C"/>
    <w:rsid w:val="0038417F"/>
    <w:rsid w:val="00387231"/>
    <w:rsid w:val="003902BD"/>
    <w:rsid w:val="00394302"/>
    <w:rsid w:val="00397D56"/>
    <w:rsid w:val="00397ECF"/>
    <w:rsid w:val="003B04C6"/>
    <w:rsid w:val="003B22D6"/>
    <w:rsid w:val="003B2769"/>
    <w:rsid w:val="003C1AA2"/>
    <w:rsid w:val="003C364F"/>
    <w:rsid w:val="003C42F6"/>
    <w:rsid w:val="003C7F52"/>
    <w:rsid w:val="003D1736"/>
    <w:rsid w:val="003E278B"/>
    <w:rsid w:val="003E2842"/>
    <w:rsid w:val="003E368B"/>
    <w:rsid w:val="003E6780"/>
    <w:rsid w:val="003F176B"/>
    <w:rsid w:val="003F5022"/>
    <w:rsid w:val="00406980"/>
    <w:rsid w:val="00410B0C"/>
    <w:rsid w:val="00416A02"/>
    <w:rsid w:val="00417E0B"/>
    <w:rsid w:val="004274FC"/>
    <w:rsid w:val="004279BC"/>
    <w:rsid w:val="00435555"/>
    <w:rsid w:val="00435DAF"/>
    <w:rsid w:val="00444B6F"/>
    <w:rsid w:val="00445F8B"/>
    <w:rsid w:val="00451B4B"/>
    <w:rsid w:val="00456867"/>
    <w:rsid w:val="004627B7"/>
    <w:rsid w:val="00464A1D"/>
    <w:rsid w:val="0047173B"/>
    <w:rsid w:val="00473A3D"/>
    <w:rsid w:val="00482306"/>
    <w:rsid w:val="00494AF9"/>
    <w:rsid w:val="004A5806"/>
    <w:rsid w:val="004B6485"/>
    <w:rsid w:val="004C24D8"/>
    <w:rsid w:val="004C62D9"/>
    <w:rsid w:val="004C65D7"/>
    <w:rsid w:val="004D62FB"/>
    <w:rsid w:val="004E0ABA"/>
    <w:rsid w:val="004E1349"/>
    <w:rsid w:val="004E7114"/>
    <w:rsid w:val="004F440A"/>
    <w:rsid w:val="00505A1D"/>
    <w:rsid w:val="00511688"/>
    <w:rsid w:val="005133AF"/>
    <w:rsid w:val="00531E21"/>
    <w:rsid w:val="005471C8"/>
    <w:rsid w:val="00561519"/>
    <w:rsid w:val="0056387D"/>
    <w:rsid w:val="00565EE3"/>
    <w:rsid w:val="005671B3"/>
    <w:rsid w:val="00577F40"/>
    <w:rsid w:val="00581184"/>
    <w:rsid w:val="0058346A"/>
    <w:rsid w:val="00586DDB"/>
    <w:rsid w:val="005A0389"/>
    <w:rsid w:val="005A0C6E"/>
    <w:rsid w:val="005B1ACE"/>
    <w:rsid w:val="005B1B82"/>
    <w:rsid w:val="005C537B"/>
    <w:rsid w:val="005E542B"/>
    <w:rsid w:val="005E6B56"/>
    <w:rsid w:val="005F1E37"/>
    <w:rsid w:val="005F26A4"/>
    <w:rsid w:val="00602998"/>
    <w:rsid w:val="00602C79"/>
    <w:rsid w:val="00607FB6"/>
    <w:rsid w:val="00615760"/>
    <w:rsid w:val="0062196A"/>
    <w:rsid w:val="0062337A"/>
    <w:rsid w:val="006334C1"/>
    <w:rsid w:val="00634E16"/>
    <w:rsid w:val="00640256"/>
    <w:rsid w:val="00643791"/>
    <w:rsid w:val="00650D53"/>
    <w:rsid w:val="00661079"/>
    <w:rsid w:val="00665AFA"/>
    <w:rsid w:val="00666B4E"/>
    <w:rsid w:val="00670B9E"/>
    <w:rsid w:val="0067113D"/>
    <w:rsid w:val="00675D5A"/>
    <w:rsid w:val="006812BF"/>
    <w:rsid w:val="00682548"/>
    <w:rsid w:val="00687E18"/>
    <w:rsid w:val="0069129F"/>
    <w:rsid w:val="006926B4"/>
    <w:rsid w:val="006A13BD"/>
    <w:rsid w:val="006A4464"/>
    <w:rsid w:val="006B0BE3"/>
    <w:rsid w:val="006B4A6D"/>
    <w:rsid w:val="006C24ED"/>
    <w:rsid w:val="006C40A2"/>
    <w:rsid w:val="006C7EAE"/>
    <w:rsid w:val="006D7799"/>
    <w:rsid w:val="006E4E14"/>
    <w:rsid w:val="006E577C"/>
    <w:rsid w:val="006E6055"/>
    <w:rsid w:val="006F60B3"/>
    <w:rsid w:val="00700529"/>
    <w:rsid w:val="00700C64"/>
    <w:rsid w:val="00706EFE"/>
    <w:rsid w:val="0071243E"/>
    <w:rsid w:val="00712A54"/>
    <w:rsid w:val="00720A4B"/>
    <w:rsid w:val="0072112E"/>
    <w:rsid w:val="00723C2E"/>
    <w:rsid w:val="00725088"/>
    <w:rsid w:val="00727441"/>
    <w:rsid w:val="00743B14"/>
    <w:rsid w:val="00750421"/>
    <w:rsid w:val="007564DC"/>
    <w:rsid w:val="007659F9"/>
    <w:rsid w:val="00765A10"/>
    <w:rsid w:val="00766176"/>
    <w:rsid w:val="00776731"/>
    <w:rsid w:val="00780227"/>
    <w:rsid w:val="00784BAF"/>
    <w:rsid w:val="007854DD"/>
    <w:rsid w:val="007967BE"/>
    <w:rsid w:val="007A1807"/>
    <w:rsid w:val="007B5D7A"/>
    <w:rsid w:val="007B5EA9"/>
    <w:rsid w:val="007C070D"/>
    <w:rsid w:val="007C151E"/>
    <w:rsid w:val="007D215A"/>
    <w:rsid w:val="007D73C2"/>
    <w:rsid w:val="007E0519"/>
    <w:rsid w:val="007E12C3"/>
    <w:rsid w:val="007E1AD5"/>
    <w:rsid w:val="007F2906"/>
    <w:rsid w:val="007F4160"/>
    <w:rsid w:val="007F4F6F"/>
    <w:rsid w:val="007F6A39"/>
    <w:rsid w:val="00805F63"/>
    <w:rsid w:val="00810ACE"/>
    <w:rsid w:val="00814062"/>
    <w:rsid w:val="008225F1"/>
    <w:rsid w:val="00824D20"/>
    <w:rsid w:val="00825A7F"/>
    <w:rsid w:val="008264EC"/>
    <w:rsid w:val="00827EEA"/>
    <w:rsid w:val="00833546"/>
    <w:rsid w:val="00836828"/>
    <w:rsid w:val="00843438"/>
    <w:rsid w:val="008477E1"/>
    <w:rsid w:val="00853ED8"/>
    <w:rsid w:val="0086158B"/>
    <w:rsid w:val="00863022"/>
    <w:rsid w:val="00867545"/>
    <w:rsid w:val="00875246"/>
    <w:rsid w:val="00877F70"/>
    <w:rsid w:val="00881B18"/>
    <w:rsid w:val="00882DEB"/>
    <w:rsid w:val="008A0352"/>
    <w:rsid w:val="008A2230"/>
    <w:rsid w:val="008A2A1C"/>
    <w:rsid w:val="008A3C9B"/>
    <w:rsid w:val="008A60D5"/>
    <w:rsid w:val="008C55E9"/>
    <w:rsid w:val="008C7578"/>
    <w:rsid w:val="008E1EC8"/>
    <w:rsid w:val="008E5A78"/>
    <w:rsid w:val="008F1BFE"/>
    <w:rsid w:val="008F2E6D"/>
    <w:rsid w:val="008F2FBB"/>
    <w:rsid w:val="008F3E4C"/>
    <w:rsid w:val="008F7D54"/>
    <w:rsid w:val="009031CD"/>
    <w:rsid w:val="009111C0"/>
    <w:rsid w:val="009276A8"/>
    <w:rsid w:val="00935892"/>
    <w:rsid w:val="00945D91"/>
    <w:rsid w:val="00946449"/>
    <w:rsid w:val="0094718B"/>
    <w:rsid w:val="009545B2"/>
    <w:rsid w:val="0096110D"/>
    <w:rsid w:val="00963C45"/>
    <w:rsid w:val="00964140"/>
    <w:rsid w:val="00967AEB"/>
    <w:rsid w:val="0097427B"/>
    <w:rsid w:val="00974CCC"/>
    <w:rsid w:val="0097644F"/>
    <w:rsid w:val="00980673"/>
    <w:rsid w:val="00983ED8"/>
    <w:rsid w:val="009874DD"/>
    <w:rsid w:val="00987C0F"/>
    <w:rsid w:val="00990716"/>
    <w:rsid w:val="00996D1F"/>
    <w:rsid w:val="00997272"/>
    <w:rsid w:val="009B053C"/>
    <w:rsid w:val="009B58E5"/>
    <w:rsid w:val="009C1B10"/>
    <w:rsid w:val="009C4146"/>
    <w:rsid w:val="009C5F37"/>
    <w:rsid w:val="009C74C4"/>
    <w:rsid w:val="009D24FE"/>
    <w:rsid w:val="009D31A1"/>
    <w:rsid w:val="009E1D07"/>
    <w:rsid w:val="009E383A"/>
    <w:rsid w:val="009F079D"/>
    <w:rsid w:val="009F08E2"/>
    <w:rsid w:val="00A004A5"/>
    <w:rsid w:val="00A00816"/>
    <w:rsid w:val="00A00C3D"/>
    <w:rsid w:val="00A015CE"/>
    <w:rsid w:val="00A04D09"/>
    <w:rsid w:val="00A06947"/>
    <w:rsid w:val="00A1657E"/>
    <w:rsid w:val="00A219E7"/>
    <w:rsid w:val="00A3063A"/>
    <w:rsid w:val="00A30A14"/>
    <w:rsid w:val="00A31166"/>
    <w:rsid w:val="00A316EB"/>
    <w:rsid w:val="00A41E64"/>
    <w:rsid w:val="00A56F2E"/>
    <w:rsid w:val="00A63302"/>
    <w:rsid w:val="00A6446C"/>
    <w:rsid w:val="00A91233"/>
    <w:rsid w:val="00AA0345"/>
    <w:rsid w:val="00AA1C6F"/>
    <w:rsid w:val="00AA232E"/>
    <w:rsid w:val="00AA6BB1"/>
    <w:rsid w:val="00AB0EBC"/>
    <w:rsid w:val="00AC1BDC"/>
    <w:rsid w:val="00AC4A84"/>
    <w:rsid w:val="00AD5BCA"/>
    <w:rsid w:val="00AE13A2"/>
    <w:rsid w:val="00AF00EC"/>
    <w:rsid w:val="00AF3564"/>
    <w:rsid w:val="00AF46BA"/>
    <w:rsid w:val="00B0154E"/>
    <w:rsid w:val="00B02D4A"/>
    <w:rsid w:val="00B210F5"/>
    <w:rsid w:val="00B212C3"/>
    <w:rsid w:val="00B67EF4"/>
    <w:rsid w:val="00B70B4F"/>
    <w:rsid w:val="00B81C4D"/>
    <w:rsid w:val="00B82816"/>
    <w:rsid w:val="00B82B8D"/>
    <w:rsid w:val="00B849F8"/>
    <w:rsid w:val="00BA33AC"/>
    <w:rsid w:val="00BB3458"/>
    <w:rsid w:val="00BB7A33"/>
    <w:rsid w:val="00BC22BA"/>
    <w:rsid w:val="00BC6D28"/>
    <w:rsid w:val="00BD7B99"/>
    <w:rsid w:val="00BE029C"/>
    <w:rsid w:val="00BE1F57"/>
    <w:rsid w:val="00BE2879"/>
    <w:rsid w:val="00BE2E9E"/>
    <w:rsid w:val="00BE4CA0"/>
    <w:rsid w:val="00C00B66"/>
    <w:rsid w:val="00C01519"/>
    <w:rsid w:val="00C0557D"/>
    <w:rsid w:val="00C0635D"/>
    <w:rsid w:val="00C17C9C"/>
    <w:rsid w:val="00C27760"/>
    <w:rsid w:val="00C3538F"/>
    <w:rsid w:val="00C44944"/>
    <w:rsid w:val="00C464A8"/>
    <w:rsid w:val="00C64E16"/>
    <w:rsid w:val="00C70214"/>
    <w:rsid w:val="00C71843"/>
    <w:rsid w:val="00C71B51"/>
    <w:rsid w:val="00C741A4"/>
    <w:rsid w:val="00C7525B"/>
    <w:rsid w:val="00C8057F"/>
    <w:rsid w:val="00C81D5F"/>
    <w:rsid w:val="00C84583"/>
    <w:rsid w:val="00C85F0F"/>
    <w:rsid w:val="00C903CA"/>
    <w:rsid w:val="00C91294"/>
    <w:rsid w:val="00C93E2D"/>
    <w:rsid w:val="00C94333"/>
    <w:rsid w:val="00C9656B"/>
    <w:rsid w:val="00C969D7"/>
    <w:rsid w:val="00C97A90"/>
    <w:rsid w:val="00CA4AAB"/>
    <w:rsid w:val="00CA6E4F"/>
    <w:rsid w:val="00CB0693"/>
    <w:rsid w:val="00CC2B45"/>
    <w:rsid w:val="00CC6B70"/>
    <w:rsid w:val="00CD2761"/>
    <w:rsid w:val="00CD7280"/>
    <w:rsid w:val="00CE1C3C"/>
    <w:rsid w:val="00CE5EE3"/>
    <w:rsid w:val="00CF2256"/>
    <w:rsid w:val="00CF3263"/>
    <w:rsid w:val="00D04B2B"/>
    <w:rsid w:val="00D136E0"/>
    <w:rsid w:val="00D300B2"/>
    <w:rsid w:val="00D318F2"/>
    <w:rsid w:val="00D355B9"/>
    <w:rsid w:val="00D44791"/>
    <w:rsid w:val="00D47D81"/>
    <w:rsid w:val="00D47E73"/>
    <w:rsid w:val="00D510CD"/>
    <w:rsid w:val="00D6199F"/>
    <w:rsid w:val="00D6644B"/>
    <w:rsid w:val="00D67BC6"/>
    <w:rsid w:val="00D80503"/>
    <w:rsid w:val="00D81421"/>
    <w:rsid w:val="00DA4E07"/>
    <w:rsid w:val="00DB01CE"/>
    <w:rsid w:val="00DB246A"/>
    <w:rsid w:val="00DB39B9"/>
    <w:rsid w:val="00DB6FCB"/>
    <w:rsid w:val="00DC0937"/>
    <w:rsid w:val="00DC334E"/>
    <w:rsid w:val="00DD08A5"/>
    <w:rsid w:val="00DE0A06"/>
    <w:rsid w:val="00DE6CB0"/>
    <w:rsid w:val="00E004D2"/>
    <w:rsid w:val="00E03CF3"/>
    <w:rsid w:val="00E144C1"/>
    <w:rsid w:val="00E17733"/>
    <w:rsid w:val="00E30A28"/>
    <w:rsid w:val="00E31406"/>
    <w:rsid w:val="00E317E5"/>
    <w:rsid w:val="00E35ECF"/>
    <w:rsid w:val="00E4102A"/>
    <w:rsid w:val="00E532B0"/>
    <w:rsid w:val="00E54C3E"/>
    <w:rsid w:val="00E628C2"/>
    <w:rsid w:val="00E652DB"/>
    <w:rsid w:val="00E706EA"/>
    <w:rsid w:val="00E831DB"/>
    <w:rsid w:val="00E94FCD"/>
    <w:rsid w:val="00E96270"/>
    <w:rsid w:val="00E96B47"/>
    <w:rsid w:val="00ED38DA"/>
    <w:rsid w:val="00ED52D6"/>
    <w:rsid w:val="00EE0982"/>
    <w:rsid w:val="00EE2DFB"/>
    <w:rsid w:val="00EE622A"/>
    <w:rsid w:val="00EE7C0F"/>
    <w:rsid w:val="00EF38EF"/>
    <w:rsid w:val="00EF5E53"/>
    <w:rsid w:val="00EF6FCE"/>
    <w:rsid w:val="00F03D33"/>
    <w:rsid w:val="00F20256"/>
    <w:rsid w:val="00F214D9"/>
    <w:rsid w:val="00F21757"/>
    <w:rsid w:val="00F2749B"/>
    <w:rsid w:val="00F31ADF"/>
    <w:rsid w:val="00F402DE"/>
    <w:rsid w:val="00F40DD4"/>
    <w:rsid w:val="00F42947"/>
    <w:rsid w:val="00F43F85"/>
    <w:rsid w:val="00F447F7"/>
    <w:rsid w:val="00F4627F"/>
    <w:rsid w:val="00F4633A"/>
    <w:rsid w:val="00F52FFF"/>
    <w:rsid w:val="00F5319D"/>
    <w:rsid w:val="00F700AF"/>
    <w:rsid w:val="00F7255B"/>
    <w:rsid w:val="00F77D36"/>
    <w:rsid w:val="00F803E3"/>
    <w:rsid w:val="00F839E1"/>
    <w:rsid w:val="00FA15D8"/>
    <w:rsid w:val="00FA513C"/>
    <w:rsid w:val="00FB032C"/>
    <w:rsid w:val="00FB7198"/>
    <w:rsid w:val="00FC1495"/>
    <w:rsid w:val="00FC35AA"/>
    <w:rsid w:val="00FD476F"/>
    <w:rsid w:val="00FD5370"/>
    <w:rsid w:val="00FD6AB2"/>
    <w:rsid w:val="00FE4870"/>
    <w:rsid w:val="00FF0544"/>
    <w:rsid w:val="01271C75"/>
    <w:rsid w:val="0BF5AF9C"/>
    <w:rsid w:val="10012C66"/>
    <w:rsid w:val="1C41A1BE"/>
    <w:rsid w:val="1D30F5F9"/>
    <w:rsid w:val="21701E58"/>
    <w:rsid w:val="2386066C"/>
    <w:rsid w:val="3B7ED2B5"/>
    <w:rsid w:val="3BD9C9D8"/>
    <w:rsid w:val="3D5C81B7"/>
    <w:rsid w:val="40047E3A"/>
    <w:rsid w:val="4149D042"/>
    <w:rsid w:val="433EE5F9"/>
    <w:rsid w:val="4CB9F847"/>
    <w:rsid w:val="53B67721"/>
    <w:rsid w:val="57C2DD98"/>
    <w:rsid w:val="60ECC137"/>
    <w:rsid w:val="6707BDDA"/>
    <w:rsid w:val="6E58476E"/>
    <w:rsid w:val="793532E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AAE0073"/>
  <w15:chartTrackingRefBased/>
  <w15:docId w15:val="{3776D391-0B5A-4B70-885E-92EF57BB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B2"/>
  </w:style>
  <w:style w:type="paragraph" w:styleId="Ttulo1">
    <w:name w:val="heading 1"/>
    <w:basedOn w:val="Normal"/>
    <w:next w:val="Normal"/>
    <w:link w:val="Ttulo1Car"/>
    <w:qFormat/>
    <w:rsid w:val="00A004A5"/>
    <w:pPr>
      <w:keepNext/>
      <w:widowControl w:val="0"/>
      <w:numPr>
        <w:numId w:val="4"/>
      </w:numPr>
      <w:tabs>
        <w:tab w:val="center" w:pos="4099"/>
      </w:tabs>
      <w:suppressAutoHyphens/>
      <w:autoSpaceDE w:val="0"/>
      <w:spacing w:after="0" w:line="240" w:lineRule="auto"/>
      <w:ind w:left="-1560" w:firstLine="1560"/>
      <w:jc w:val="center"/>
      <w:outlineLvl w:val="0"/>
    </w:pPr>
    <w:rPr>
      <w:rFonts w:ascii="Courier" w:eastAsia="Times New Roman" w:hAnsi="Courier" w:cs="Courier"/>
      <w:sz w:val="20"/>
      <w:szCs w:val="20"/>
      <w:u w:val="single"/>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5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45B2"/>
  </w:style>
  <w:style w:type="paragraph" w:styleId="Piedepgina">
    <w:name w:val="footer"/>
    <w:basedOn w:val="Normal"/>
    <w:link w:val="PiedepginaCar"/>
    <w:uiPriority w:val="99"/>
    <w:unhideWhenUsed/>
    <w:rsid w:val="009545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5B2"/>
  </w:style>
  <w:style w:type="character" w:customStyle="1" w:styleId="Ttulo1Car">
    <w:name w:val="Título 1 Car"/>
    <w:basedOn w:val="Fuentedeprrafopredeter"/>
    <w:link w:val="Ttulo1"/>
    <w:rsid w:val="00A004A5"/>
    <w:rPr>
      <w:rFonts w:ascii="Courier" w:eastAsia="Times New Roman" w:hAnsi="Courier" w:cs="Courier"/>
      <w:sz w:val="20"/>
      <w:szCs w:val="20"/>
      <w:u w:val="single"/>
      <w:lang w:eastAsia="zh-CN"/>
    </w:rPr>
  </w:style>
  <w:style w:type="paragraph" w:customStyle="1" w:styleId="Sangra2detindependiente1">
    <w:name w:val="Sangría 2 de t. independiente1"/>
    <w:basedOn w:val="Normal"/>
    <w:uiPriority w:val="99"/>
    <w:rsid w:val="00EF38EF"/>
    <w:pPr>
      <w:suppressAutoHyphens/>
      <w:spacing w:after="0" w:line="240" w:lineRule="auto"/>
      <w:ind w:firstLine="708"/>
    </w:pPr>
    <w:rPr>
      <w:rFonts w:ascii="Times New Roman" w:eastAsia="Times New Roman" w:hAnsi="Times New Roman" w:cs="Times New Roman"/>
      <w:sz w:val="20"/>
      <w:szCs w:val="24"/>
      <w:lang w:eastAsia="zh-CN"/>
    </w:rPr>
  </w:style>
  <w:style w:type="paragraph" w:styleId="Prrafodelista">
    <w:name w:val="List Paragraph"/>
    <w:basedOn w:val="Normal"/>
    <w:uiPriority w:val="34"/>
    <w:qFormat/>
    <w:rsid w:val="007F2906"/>
    <w:pPr>
      <w:ind w:left="720"/>
      <w:contextualSpacing/>
    </w:pPr>
  </w:style>
  <w:style w:type="paragraph" w:styleId="Textoindependiente">
    <w:name w:val="Body Text"/>
    <w:basedOn w:val="Normal"/>
    <w:link w:val="TextoindependienteCar"/>
    <w:rsid w:val="00F4633A"/>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F4633A"/>
    <w:rPr>
      <w:rFonts w:ascii="Times New Roman" w:eastAsia="Times New Roman" w:hAnsi="Times New Roman" w:cs="Times New Roman"/>
      <w:sz w:val="24"/>
      <w:szCs w:val="24"/>
      <w:lang w:val="x-none" w:eastAsia="x-none"/>
    </w:rPr>
  </w:style>
  <w:style w:type="table" w:styleId="Tablaconcuadrcula">
    <w:name w:val="Table Grid"/>
    <w:basedOn w:val="Tablanormal"/>
    <w:uiPriority w:val="39"/>
    <w:rsid w:val="00D4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31166"/>
    <w:pPr>
      <w:spacing w:after="0"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661079"/>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customStyle="1" w:styleId="normaltextrun">
    <w:name w:val="normaltextrun"/>
    <w:basedOn w:val="Fuentedeprrafopredeter"/>
    <w:rsid w:val="00661079"/>
  </w:style>
  <w:style w:type="character" w:customStyle="1" w:styleId="eop">
    <w:name w:val="eop"/>
    <w:basedOn w:val="Fuentedeprrafopredeter"/>
    <w:rsid w:val="00661079"/>
  </w:style>
  <w:style w:type="paragraph" w:customStyle="1" w:styleId="Textoindependiente21">
    <w:name w:val="Texto independiente 21"/>
    <w:basedOn w:val="Normal"/>
    <w:rsid w:val="00D318F2"/>
    <w:pPr>
      <w:suppressAutoHyphens/>
      <w:spacing w:after="0" w:line="240" w:lineRule="auto"/>
      <w:ind w:right="44"/>
      <w:jc w:val="both"/>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2566">
      <w:bodyDiv w:val="1"/>
      <w:marLeft w:val="0"/>
      <w:marRight w:val="0"/>
      <w:marTop w:val="0"/>
      <w:marBottom w:val="0"/>
      <w:divBdr>
        <w:top w:val="none" w:sz="0" w:space="0" w:color="auto"/>
        <w:left w:val="none" w:sz="0" w:space="0" w:color="auto"/>
        <w:bottom w:val="none" w:sz="0" w:space="0" w:color="auto"/>
        <w:right w:val="none" w:sz="0" w:space="0" w:color="auto"/>
      </w:divBdr>
      <w:divsChild>
        <w:div w:id="1705902364">
          <w:marLeft w:val="0"/>
          <w:marRight w:val="0"/>
          <w:marTop w:val="0"/>
          <w:marBottom w:val="0"/>
          <w:divBdr>
            <w:top w:val="none" w:sz="0" w:space="0" w:color="auto"/>
            <w:left w:val="none" w:sz="0" w:space="0" w:color="auto"/>
            <w:bottom w:val="none" w:sz="0" w:space="0" w:color="auto"/>
            <w:right w:val="none" w:sz="0" w:space="0" w:color="auto"/>
          </w:divBdr>
        </w:div>
      </w:divsChild>
    </w:div>
    <w:div w:id="181019844">
      <w:bodyDiv w:val="1"/>
      <w:marLeft w:val="0"/>
      <w:marRight w:val="0"/>
      <w:marTop w:val="0"/>
      <w:marBottom w:val="0"/>
      <w:divBdr>
        <w:top w:val="none" w:sz="0" w:space="0" w:color="auto"/>
        <w:left w:val="none" w:sz="0" w:space="0" w:color="auto"/>
        <w:bottom w:val="none" w:sz="0" w:space="0" w:color="auto"/>
        <w:right w:val="none" w:sz="0" w:space="0" w:color="auto"/>
      </w:divBdr>
    </w:div>
    <w:div w:id="197205371">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876238296">
      <w:bodyDiv w:val="1"/>
      <w:marLeft w:val="0"/>
      <w:marRight w:val="0"/>
      <w:marTop w:val="0"/>
      <w:marBottom w:val="0"/>
      <w:divBdr>
        <w:top w:val="none" w:sz="0" w:space="0" w:color="auto"/>
        <w:left w:val="none" w:sz="0" w:space="0" w:color="auto"/>
        <w:bottom w:val="none" w:sz="0" w:space="0" w:color="auto"/>
        <w:right w:val="none" w:sz="0" w:space="0" w:color="auto"/>
      </w:divBdr>
    </w:div>
    <w:div w:id="18704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C47E99A5099C419ED6AF8F3F3AC331" ma:contentTypeVersion="16" ma:contentTypeDescription="Crear nuevo documento." ma:contentTypeScope="" ma:versionID="9f6818a77b96cf979936b7e854e6cf48">
  <xsd:schema xmlns:xsd="http://www.w3.org/2001/XMLSchema" xmlns:xs="http://www.w3.org/2001/XMLSchema" xmlns:p="http://schemas.microsoft.com/office/2006/metadata/properties" xmlns:ns2="4c99e746-26f3-44a0-9b64-d6989343f03f" xmlns:ns3="6277174b-3cca-4e0a-af50-078960ad7294" targetNamespace="http://schemas.microsoft.com/office/2006/metadata/properties" ma:root="true" ma:fieldsID="998a2915a0729bfb91f3fd51f94cb6b5" ns2:_="" ns3:_="">
    <xsd:import namespace="4c99e746-26f3-44a0-9b64-d6989343f03f"/>
    <xsd:import namespace="6277174b-3cca-4e0a-af50-078960ad7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9e746-26f3-44a0-9b64-d6989343f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71fffa1-dc51-4484-b8e4-8a1ae6df7e6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7174b-3cca-4e0a-af50-078960ad729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e717376-eb8a-4df3-b82a-f1d7a9dd7222}" ma:internalName="TaxCatchAll" ma:showField="CatchAllData" ma:web="6277174b-3cca-4e0a-af50-078960ad7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99e746-26f3-44a0-9b64-d6989343f03f">
      <Terms xmlns="http://schemas.microsoft.com/office/infopath/2007/PartnerControls"/>
    </lcf76f155ced4ddcb4097134ff3c332f>
    <TaxCatchAll xmlns="6277174b-3cca-4e0a-af50-078960ad7294" xsi:nil="true"/>
  </documentManagement>
</p:properties>
</file>

<file path=customXml/itemProps1.xml><?xml version="1.0" encoding="utf-8"?>
<ds:datastoreItem xmlns:ds="http://schemas.openxmlformats.org/officeDocument/2006/customXml" ds:itemID="{81BDC214-090F-4869-932D-E341482F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9e746-26f3-44a0-9b64-d6989343f03f"/>
    <ds:schemaRef ds:uri="6277174b-3cca-4e0a-af50-078960ad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D1EF-EB44-4FB2-9F61-5966FDA4344F}">
  <ds:schemaRefs>
    <ds:schemaRef ds:uri="http://schemas.openxmlformats.org/officeDocument/2006/bibliography"/>
  </ds:schemaRefs>
</ds:datastoreItem>
</file>

<file path=customXml/itemProps3.xml><?xml version="1.0" encoding="utf-8"?>
<ds:datastoreItem xmlns:ds="http://schemas.openxmlformats.org/officeDocument/2006/customXml" ds:itemID="{0C1A2BB2-68D6-4C99-8DA1-435A9B4F1946}">
  <ds:schemaRefs>
    <ds:schemaRef ds:uri="http://schemas.microsoft.com/sharepoint/v3/contenttype/forms"/>
  </ds:schemaRefs>
</ds:datastoreItem>
</file>

<file path=customXml/itemProps4.xml><?xml version="1.0" encoding="utf-8"?>
<ds:datastoreItem xmlns:ds="http://schemas.openxmlformats.org/officeDocument/2006/customXml" ds:itemID="{FE6560DE-9A16-407A-B0B0-B94B36E517B1}">
  <ds:schemaRefs>
    <ds:schemaRef ds:uri="http://schemas.microsoft.com/office/2006/metadata/properties"/>
    <ds:schemaRef ds:uri="http://schemas.microsoft.com/office/infopath/2007/PartnerControls"/>
    <ds:schemaRef ds:uri="4c99e746-26f3-44a0-9b64-d6989343f03f"/>
    <ds:schemaRef ds:uri="6277174b-3cca-4e0a-af50-078960ad7294"/>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4050</Words>
  <Characters>22278</Characters>
  <Application>Microsoft Office Word</Application>
  <DocSecurity>0</DocSecurity>
  <Lines>185</Lines>
  <Paragraphs>52</Paragraphs>
  <ScaleCrop>false</ScaleCrop>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Cirja</dc:creator>
  <cp:keywords/>
  <dc:description/>
  <cp:lastModifiedBy>José Vicente Almenara Aguilar</cp:lastModifiedBy>
  <cp:revision>12</cp:revision>
  <cp:lastPrinted>2024-02-20T07:42:00Z</cp:lastPrinted>
  <dcterms:created xsi:type="dcterms:W3CDTF">2025-08-06T06:47:00Z</dcterms:created>
  <dcterms:modified xsi:type="dcterms:W3CDTF">2025-08-06T07:46:00Z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0x010100E5C47E99A5099C419ED6AF8F3F3AC331</vt:lpwstr>
  </property>
  <property fmtid="{D5CDD505-2E9C-101B-9397-08002B2CF9AE}" pid="3" name="MediaServiceImageTags">
    <vt:lpwstr/>
  </property>
</Properties>
</file>