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Para cumplir con la </w:t>
      </w:r>
      <w:r>
        <w:rPr>
          <w:b w:val="1"/>
          <w:bCs w:val="1"/>
        </w:rPr>
        <w:t xml:space="preserve">Ley 2/2022 de Transparencia de la Comunitat Valenciana</w:t>
      </w:r>
      <w:r>
        <w:rPr/>
        <w:t xml:space="preserve">, se hace público que los cargos públicos y el personal del Ayuntamiento de Santa Pola </w:t>
      </w:r>
      <w:r>
        <w:rPr>
          <w:b w:val="1"/>
          <w:bCs w:val="1"/>
        </w:rPr>
        <w:t xml:space="preserve">no reciben regalos.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2026-05-27T20:25:31+00:00</dcterms:created>
  <dcterms:modified xsi:type="dcterms:W3CDTF">2026-05-27T20:25:31+00:00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