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2025</w:t>
            </w:r>
          </w:p>
        </w:tc>
        <w:tc>
          <w:tcPr/>
          <w:p>
            <w:pPr/>
            <w:r>
              <w:rPr/>
              <w:t xml:space="preserve">Licitaciones 2025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2024</w:t>
            </w:r>
          </w:p>
        </w:tc>
        <w:tc>
          <w:tcPr/>
          <w:p>
            <w:pPr/>
            <w:r>
              <w:rPr/>
              <w:t xml:space="preserve">Licitaciones 2024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Licitaciones 2023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2022</w:t>
            </w:r>
          </w:p>
        </w:tc>
        <w:tc>
          <w:tcPr/>
          <w:p>
            <w:pPr/>
            <w:r>
              <w:rPr/>
              <w:t xml:space="preserve">Licitaciones 2022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Licitaciones 2021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2026-05-27T20:27:17+00:00</dcterms:created>
  <dcterms:modified xsi:type="dcterms:W3CDTF">2026-05-27T20:27:17+00:00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