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“Santa Pola”</w:t>
      </w:r>
      <w:r>
        <w:rPr/>
        <w:t xml:space="preserve"> en organización contratante. Se desplegarán dos perfiles:</w:t>
      </w:r>
    </w:p>
    <w:p>
      <w:pPr/>
      <w:r>
        <w:rPr/>
        <w:t xml:space="preserve">Dentro de los perfiles, entrar en 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tbl>
      <w:tblGrid>
        <w:gridCol w:w="199750" w:type="dxa"/>
        <w:gridCol w:w="205700" w:type="dxa"/>
        <w:gridCol w:w="10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9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05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 ADL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 ADL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2026-05-27T20:27:21+00:00</dcterms:created>
  <dcterms:modified xsi:type="dcterms:W3CDTF">2026-05-27T20:27:21+00:00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