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>
        <w:jc w:val="both"/>
      </w:pPr>
      <w:r>
        <w:rPr/>
        <w:t xml:space="preserve">  </w:t>
      </w:r>
    </w:p>
    <w:p>
      <w:pPr>
        <w:jc w:val="both"/>
      </w:pPr>
      <w:r>
        <w:rPr/>
        <w:t xml:space="preserve">En su calidad de Administraciones públicas de carácter territorial, y dentro de la esfera de sus competencias, corresponden en todo caso a los municipios:</w:t>
      </w:r>
    </w:p>
    <w:p>
      <w:pPr>
        <w:numPr>
          <w:ilvl w:val="0"/>
          <w:numId w:val="2"/>
        </w:numPr>
      </w:pPr>
      <w:r>
        <w:rPr/>
        <w:t xml:space="preserve">Las potestades reglamentaria y de autoorganización.</w:t>
      </w:r>
    </w:p>
    <w:p>
      <w:pPr>
        <w:numPr>
          <w:ilvl w:val="0"/>
          <w:numId w:val="2"/>
        </w:numPr>
      </w:pPr>
      <w:r>
        <w:rPr/>
        <w:t xml:space="preserve">Las potestades tributaria y financiera.</w:t>
      </w:r>
    </w:p>
    <w:p>
      <w:pPr>
        <w:numPr>
          <w:ilvl w:val="0"/>
          <w:numId w:val="2"/>
        </w:numPr>
      </w:pPr>
      <w:r>
        <w:rPr/>
        <w:t xml:space="preserve">La potestad de programación o planificación.</w:t>
      </w:r>
    </w:p>
    <w:p>
      <w:pPr>
        <w:numPr>
          <w:ilvl w:val="0"/>
          <w:numId w:val="2"/>
        </w:numPr>
      </w:pPr>
      <w:r>
        <w:rPr/>
        <w:t xml:space="preserve">Las potestades expropiatoria y de investigación, deslinde y recuperación de oficio de sus bienes.</w:t>
      </w:r>
    </w:p>
    <w:p>
      <w:pPr>
        <w:numPr>
          <w:ilvl w:val="0"/>
          <w:numId w:val="2"/>
        </w:numPr>
      </w:pPr>
      <w:r>
        <w:rPr/>
        <w:t xml:space="preserve">La presunción de legitimidad y la ejecutividad de sus actos.</w:t>
      </w:r>
    </w:p>
    <w:p>
      <w:pPr>
        <w:numPr>
          <w:ilvl w:val="0"/>
          <w:numId w:val="2"/>
        </w:numPr>
      </w:pPr>
      <w:r>
        <w:rPr/>
        <w:t xml:space="preserve">Las potestades de ejecución forzosa y sancionadora.</w:t>
      </w:r>
    </w:p>
    <w:p>
      <w:pPr>
        <w:numPr>
          <w:ilvl w:val="0"/>
          <w:numId w:val="2"/>
        </w:numPr>
      </w:pPr>
      <w:r>
        <w:rPr/>
        <w:t xml:space="preserve">La potestad de revisión de oficio de sus actos y acuerdos.</w:t>
      </w:r>
    </w:p>
    <w:p>
      <w:pPr>
        <w:numPr>
          <w:ilvl w:val="0"/>
          <w:numId w:val="2"/>
        </w:numPr>
      </w:pPr>
      <w:r>
        <w:rPr/>
        <w:t xml:space="preserve">Las prelaciones y preferencias y demás prerrogativas reconocidas a la Hacienda Pública para los créditos de la misma, sin perjuicio de las que correspondan a las Haciendas del Estado y de las comunidades autónomas; así como la inembargabilidad de sus bienes y derechos en los términos previstos en las leyes.</w:t>
      </w:r>
    </w:p>
    <w:p>
      <w:pPr>
        <w:jc w:val="both"/>
      </w:pPr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>
        <w:jc w:val="both"/>
      </w:pPr>
      <w:r>
        <w:rPr/>
        <w:t xml:space="preserve">  </w:t>
      </w:r>
    </w:p>
    <w:p>
      <w:pPr>
        <w:jc w:val="both"/>
      </w:pPr>
      <w:r>
        <w:rPr/>
        <w:t xml:space="preserve">Ferias, abastos, mercados, lonjas y comercio ambulante.</w:t>
      </w:r>
    </w:p>
    <w:p>
      <w:pPr>
        <w:numPr>
          <w:ilvl w:val="0"/>
          <w:numId w:val="4"/>
        </w:numPr>
      </w:pPr>
      <w:r>
        <w:rPr/>
        <w:t xml:space="preserve">Protección de la salubridad pública.</w:t>
      </w:r>
    </w:p>
    <w:p>
      <w:pPr>
        <w:numPr>
          <w:ilvl w:val="0"/>
          <w:numId w:val="4"/>
        </w:numPr>
      </w:pPr>
      <w:r>
        <w:rPr/>
        <w:t xml:space="preserve">Cementerios y actividades funerarias.</w:t>
      </w:r>
    </w:p>
    <w:p>
      <w:pPr>
        <w:numPr>
          <w:ilvl w:val="0"/>
          <w:numId w:val="4"/>
        </w:numPr>
      </w:pPr>
      <w:r>
        <w:rPr/>
        <w:t xml:space="preserve">Promoción del deporte e instalaciones deportivas y de ocupación del tiempo libre.</w:t>
      </w:r>
    </w:p>
    <w:p>
      <w:pPr>
        <w:numPr>
          <w:ilvl w:val="0"/>
          <w:numId w:val="4"/>
        </w:numPr>
      </w:pPr>
      <w:r>
        <w:rPr/>
        <w:t xml:space="preserve">Promoción de la cultura y equipamientos culturales.</w:t>
      </w:r>
    </w:p>
    <w:p>
      <w:pPr>
        <w:numPr>
          <w:ilvl w:val="0"/>
          <w:numId w:val="4"/>
        </w:numPr>
      </w:pPr>
      <w:r>
        <w:rPr/>
        <w:t xml:space="preserve">Participar en la vigilancia del cumplimiento de la escolaridad obligatoria y cooperar con las Administraciones educativas correspondientes en la obtención de los solares necesarios para la construcción de nuevos centros docentes. La conservación, mantenimiento y vigilancia de los edificios de titularidad local destinados a centros públicos de educación infantil, de educación primaria o de educación especial.</w:t>
      </w:r>
    </w:p>
    <w:p>
      <w:pPr>
        <w:numPr>
          <w:ilvl w:val="0"/>
          <w:numId w:val="4"/>
        </w:numPr>
      </w:pPr>
      <w:r>
        <w:rPr/>
        <w:t xml:space="preserve">Promoción en su término municipal de la participación de los ciudadanos en el uso eficiente y sostenible de las tecnologías de la información y las comunicaciones.</w:t>
      </w:r>
    </w:p>
    <w:p>
      <w:pPr>
        <w:jc w:val="both"/>
      </w:pPr>
      <w:r>
        <w:rPr/>
        <w:t xml:space="preserve">Los Municipios con población superior a 20.000 habitantes deberán prestar, en todo caso, los servicios siguientes:</w:t>
      </w:r>
    </w:p>
    <w:p>
      <w:pPr>
        <w:numPr>
          <w:ilvl w:val="0"/>
          <w:numId w:val="5"/>
        </w:numPr>
      </w:pPr>
      <w:r>
        <w:rPr/>
        <w:t xml:space="preserve">alumbrado público, cementerio, recogida de residuos, limpieza viaria, abastecimiento domiciliario de agua potable, alcantarillado, acceso a los núcleos de población y pavimentación de las vías públicas.</w:t>
      </w:r>
    </w:p>
    <w:p>
      <w:pPr>
        <w:numPr>
          <w:ilvl w:val="0"/>
          <w:numId w:val="5"/>
        </w:numPr>
      </w:pPr>
      <w:r>
        <w:rPr/>
        <w:t xml:space="preserve">parque público, biblioteca pública y tratamiento de residuos.</w:t>
      </w:r>
    </w:p>
    <w:p>
      <w:pPr>
        <w:numPr>
          <w:ilvl w:val="0"/>
          <w:numId w:val="5"/>
        </w:numPr>
      </w:pPr>
      <w:r>
        <w:rPr/>
        <w:t xml:space="preserve">Protección de la salubridad pública.</w:t>
      </w:r>
    </w:p>
    <w:p>
      <w:pPr>
        <w:numPr>
          <w:ilvl w:val="0"/>
          <w:numId w:val="5"/>
        </w:numPr>
      </w:pPr>
      <w:r>
        <w:rPr/>
        <w:t xml:space="preserve">Cementerios y actividades funerarias.</w:t>
      </w:r>
    </w:p>
    <w:p>
      <w:pPr>
        <w:numPr>
          <w:ilvl w:val="0"/>
          <w:numId w:val="5"/>
        </w:numPr>
      </w:pPr>
      <w:r>
        <w:rPr/>
        <w:t xml:space="preserve">protección civil, evaluación e información de situaciones de necesidad social y la atención inmediata a personas en situación o riesgo de exclusión social, prevención y extinción de incendios e instalaciones deportivas de uso público.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9843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BBBE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AAE4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8F34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FD80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2026-07-12T21:58:27+00:00</dcterms:created>
  <dcterms:modified xsi:type="dcterms:W3CDTF">2026-07-12T21:58:27+00:00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