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250" w:type="dxa"/>
        <w:gridCol w:w="41550" w:type="dxa"/>
        <w:gridCol w:w="467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2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1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673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41550" w:type="pct"/>
          </w:tcPr>
          <w:p>
            <w:pPr/>
            <w:r>
              <w:rPr/>
              <w:t xml:space="preserve">Plan Antifraude</w:t>
            </w:r>
          </w:p>
        </w:tc>
        <w:tc>
          <w:tcPr>
            <w:tcW w:w="467350" w:type="pct"/>
          </w:tcPr>
          <w:p>
            <w:pPr/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26/09/2019</w:t>
            </w:r>
          </w:p>
        </w:tc>
        <w:tc>
          <w:tcPr>
            <w:tcW w:w="41550" w:type="pct"/>
          </w:tcPr>
          <w:p>
            <w:pPr/>
            <w:r>
              <w:rPr/>
              <w:t xml:space="preserve">Adhesión al Código Ético de la FEMP</w:t>
            </w:r>
          </w:p>
        </w:tc>
        <w:tc>
          <w:tcPr>
            <w:tcW w:w="467350" w:type="pct"/>
          </w:tcPr>
          <w:p>
            <w:pPr/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2015</w:t>
            </w:r>
          </w:p>
        </w:tc>
        <w:tc>
          <w:tcPr>
            <w:tcW w:w="41550" w:type="pct"/>
          </w:tcPr>
          <w:p>
            <w:pPr/>
            <w:r>
              <w:rPr/>
              <w:t xml:space="preserve">Código Ético de la FEMP</w:t>
            </w:r>
          </w:p>
        </w:tc>
        <w:tc>
          <w:tcPr>
            <w:tcW w:w="467350" w:type="pct"/>
          </w:tcPr>
          <w:p>
            <w:pPr/>
          </w:p>
        </w:tc>
      </w:tr>
    </w:tbl>
    <w:p>
      <w:pPr>
        <w:jc w:val="center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2026-07-12T21:57:42+00:00</dcterms:created>
  <dcterms:modified xsi:type="dcterms:W3CDTF">2026-07-12T21:57:42+00:00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